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440" w:lineRule="exact"/>
        <w:rPr>
          <w:rFonts w:ascii="仿宋" w:hAnsi="仿宋" w:eastAsia="仿宋" w:cs="仿宋"/>
          <w:b/>
          <w:color w:val="auto"/>
          <w:sz w:val="28"/>
          <w:szCs w:val="28"/>
        </w:rPr>
      </w:pPr>
      <w:bookmarkStart w:id="5" w:name="_GoBack"/>
      <w:r>
        <w:rPr>
          <w:rFonts w:hint="eastAsia" w:ascii="仿宋" w:hAnsi="仿宋" w:eastAsia="仿宋" w:cs="仿宋"/>
          <w:color w:val="auto"/>
          <w:shd w:val="clear" w:color="auto" w:fill="FFFFFF"/>
        </w:rPr>
        <w:t>附件：问卷调查表</w:t>
      </w:r>
    </w:p>
    <w:bookmarkEnd w:id="5"/>
    <w:p>
      <w:pPr>
        <w:rPr>
          <w:color w:val="auto"/>
        </w:rPr>
      </w:pPr>
    </w:p>
    <w:p>
      <w:pPr>
        <w:jc w:val="center"/>
        <w:rPr>
          <w:rFonts w:ascii="仿宋" w:hAnsi="仿宋" w:eastAsia="仿宋" w:cs="仿宋"/>
          <w:b/>
          <w:color w:val="auto"/>
          <w:sz w:val="28"/>
          <w:szCs w:val="28"/>
        </w:rPr>
      </w:pPr>
      <w:r>
        <w:rPr>
          <w:rFonts w:hint="eastAsia" w:ascii="仿宋" w:hAnsi="仿宋" w:eastAsia="仿宋" w:cs="仿宋"/>
          <w:b/>
          <w:color w:val="auto"/>
          <w:sz w:val="28"/>
          <w:szCs w:val="28"/>
        </w:rPr>
        <w:t>关于</w:t>
      </w:r>
      <w:bookmarkStart w:id="0" w:name="OLE_LINK26"/>
      <w:r>
        <w:rPr>
          <w:rFonts w:hint="eastAsia" w:ascii="仿宋" w:hAnsi="仿宋" w:eastAsia="仿宋" w:cs="仿宋"/>
          <w:b/>
          <w:color w:val="auto"/>
          <w:sz w:val="28"/>
          <w:szCs w:val="28"/>
        </w:rPr>
        <w:t>北海市中医医院新院区降碳节能光伏发电项目采购</w:t>
      </w:r>
      <w:bookmarkEnd w:id="0"/>
      <w:bookmarkStart w:id="1" w:name="OLE_LINK64"/>
      <w:bookmarkStart w:id="2" w:name="OLE_LINK63"/>
      <w:r>
        <w:rPr>
          <w:rFonts w:hint="eastAsia" w:ascii="仿宋" w:hAnsi="仿宋" w:eastAsia="仿宋" w:cs="仿宋"/>
          <w:b/>
          <w:color w:val="auto"/>
          <w:sz w:val="28"/>
          <w:szCs w:val="28"/>
        </w:rPr>
        <w:t>问卷调查表</w:t>
      </w:r>
      <w:bookmarkEnd w:id="1"/>
      <w:bookmarkEnd w:id="2"/>
    </w:p>
    <w:p>
      <w:pPr>
        <w:spacing w:line="360" w:lineRule="auto"/>
        <w:rPr>
          <w:rFonts w:ascii="仿宋" w:hAnsi="仿宋" w:eastAsia="仿宋" w:cs="仿宋"/>
          <w:color w:val="auto"/>
          <w:szCs w:val="22"/>
        </w:rPr>
      </w:pPr>
    </w:p>
    <w:p>
      <w:pPr>
        <w:spacing w:line="360" w:lineRule="auto"/>
        <w:rPr>
          <w:rFonts w:ascii="仿宋" w:hAnsi="仿宋" w:eastAsia="仿宋" w:cs="仿宋"/>
          <w:color w:val="auto"/>
          <w:sz w:val="24"/>
        </w:rPr>
      </w:pPr>
      <w:r>
        <w:rPr>
          <w:rFonts w:hint="eastAsia" w:ascii="仿宋" w:hAnsi="仿宋" w:eastAsia="仿宋" w:cs="仿宋"/>
          <w:color w:val="auto"/>
          <w:sz w:val="24"/>
        </w:rPr>
        <w:t>参与调查供应商名称（单位盖章）：</w:t>
      </w:r>
    </w:p>
    <w:p>
      <w:pPr>
        <w:spacing w:line="360" w:lineRule="auto"/>
        <w:rPr>
          <w:rFonts w:ascii="仿宋" w:hAnsi="仿宋" w:eastAsia="仿宋" w:cs="仿宋"/>
          <w:color w:val="auto"/>
          <w:sz w:val="24"/>
        </w:rPr>
      </w:pPr>
      <w:r>
        <w:rPr>
          <w:rFonts w:hint="eastAsia" w:ascii="仿宋" w:hAnsi="仿宋" w:eastAsia="仿宋" w:cs="仿宋"/>
          <w:color w:val="auto"/>
          <w:sz w:val="24"/>
        </w:rPr>
        <w:t>联系人：</w:t>
      </w:r>
    </w:p>
    <w:p>
      <w:pPr>
        <w:spacing w:line="360" w:lineRule="auto"/>
        <w:rPr>
          <w:rFonts w:ascii="仿宋" w:hAnsi="仿宋" w:eastAsia="仿宋" w:cs="仿宋"/>
          <w:color w:val="auto"/>
          <w:sz w:val="24"/>
          <w:u w:val="single"/>
        </w:rPr>
      </w:pPr>
      <w:r>
        <w:rPr>
          <w:rFonts w:hint="eastAsia" w:ascii="仿宋" w:hAnsi="仿宋" w:eastAsia="仿宋" w:cs="仿宋"/>
          <w:color w:val="auto"/>
          <w:sz w:val="24"/>
        </w:rPr>
        <w:t>联系电话：</w:t>
      </w:r>
    </w:p>
    <w:p>
      <w:pPr>
        <w:spacing w:line="360" w:lineRule="auto"/>
        <w:rPr>
          <w:rFonts w:ascii="仿宋" w:hAnsi="仿宋" w:eastAsia="仿宋" w:cs="仿宋"/>
          <w:color w:val="auto"/>
          <w:sz w:val="24"/>
        </w:rPr>
      </w:pPr>
      <w:r>
        <w:rPr>
          <w:rFonts w:hint="eastAsia" w:ascii="仿宋" w:hAnsi="仿宋" w:eastAsia="仿宋" w:cs="仿宋"/>
          <w:color w:val="auto"/>
          <w:sz w:val="24"/>
        </w:rPr>
        <w:t>填表日期：      年    月    日</w:t>
      </w:r>
    </w:p>
    <w:p>
      <w:pPr>
        <w:spacing w:line="360" w:lineRule="auto"/>
        <w:ind w:firstLine="480" w:firstLineChars="200"/>
        <w:rPr>
          <w:rFonts w:ascii="仿宋" w:hAnsi="仿宋" w:eastAsia="仿宋" w:cs="仿宋"/>
          <w:color w:val="auto"/>
          <w:sz w:val="24"/>
        </w:rPr>
      </w:pP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广西北投建信建设项目管理有限公司受</w:t>
      </w:r>
      <w:r>
        <w:rPr>
          <w:rFonts w:hint="eastAsia" w:ascii="仿宋" w:hAnsi="仿宋" w:eastAsia="仿宋" w:cs="仿宋"/>
          <w:color w:val="auto"/>
          <w:sz w:val="24"/>
          <w:shd w:val="clear" w:color="auto" w:fill="FFFFFF"/>
          <w:lang w:eastAsia="zh-CN"/>
        </w:rPr>
        <w:t>北海市中医医院</w:t>
      </w:r>
      <w:r>
        <w:rPr>
          <w:rFonts w:hint="eastAsia" w:ascii="仿宋" w:hAnsi="仿宋" w:eastAsia="仿宋" w:cs="仿宋"/>
          <w:color w:val="auto"/>
          <w:sz w:val="24"/>
        </w:rPr>
        <w:t>委托，组织对“</w:t>
      </w:r>
      <w:r>
        <w:rPr>
          <w:rFonts w:hint="eastAsia" w:ascii="仿宋" w:hAnsi="仿宋" w:eastAsia="仿宋" w:cs="仿宋"/>
          <w:color w:val="auto"/>
          <w:kern w:val="0"/>
          <w:sz w:val="24"/>
        </w:rPr>
        <w:t>北海市中医医院新院区降碳节能光伏发电项目</w:t>
      </w:r>
      <w:r>
        <w:rPr>
          <w:rFonts w:hint="eastAsia" w:ascii="仿宋" w:hAnsi="仿宋" w:eastAsia="仿宋" w:cs="仿宋"/>
          <w:color w:val="auto"/>
          <w:sz w:val="24"/>
        </w:rPr>
        <w:t>”进行采购需求调查，现向各潜在供应商进行本次问卷调查，调查内容如下：</w:t>
      </w:r>
    </w:p>
    <w:p>
      <w:pPr>
        <w:spacing w:line="360" w:lineRule="auto"/>
        <w:rPr>
          <w:rFonts w:hint="default" w:ascii="仿宋" w:hAnsi="仿宋" w:eastAsia="仿宋" w:cs="仿宋"/>
          <w:color w:val="auto"/>
          <w:sz w:val="24"/>
          <w:u w:val="none"/>
          <w:lang w:val="en-US" w:eastAsia="zh-CN"/>
        </w:rPr>
      </w:pPr>
      <w:r>
        <w:rPr>
          <w:rFonts w:hint="eastAsia" w:ascii="仿宋" w:hAnsi="仿宋" w:eastAsia="仿宋" w:cs="仿宋"/>
          <w:b/>
          <w:color w:val="auto"/>
          <w:sz w:val="24"/>
          <w:lang w:val="en-US" w:eastAsia="zh-CN"/>
        </w:rPr>
        <w:t>一</w:t>
      </w:r>
      <w:r>
        <w:rPr>
          <w:rFonts w:hint="eastAsia" w:ascii="仿宋" w:hAnsi="仿宋" w:eastAsia="仿宋" w:cs="仿宋"/>
          <w:b/>
          <w:color w:val="auto"/>
          <w:sz w:val="24"/>
        </w:rPr>
        <w:t>、参与本项目招标的意向：</w:t>
      </w:r>
      <w:r>
        <w:rPr>
          <w:rFonts w:hint="eastAsia" w:ascii="仿宋" w:hAnsi="仿宋" w:eastAsia="仿宋" w:cs="仿宋"/>
          <w:color w:val="auto"/>
          <w:sz w:val="24"/>
        </w:rPr>
        <w:t>□想参加      □未定，理由：</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p>
    <w:p>
      <w:pPr>
        <w:spacing w:line="360" w:lineRule="auto"/>
        <w:rPr>
          <w:rFonts w:ascii="仿宋" w:hAnsi="仿宋" w:eastAsia="仿宋" w:cs="仿宋"/>
          <w:color w:val="auto"/>
          <w:sz w:val="24"/>
        </w:rPr>
      </w:pPr>
      <w:r>
        <w:rPr>
          <w:rFonts w:hint="eastAsia" w:ascii="仿宋" w:hAnsi="仿宋" w:eastAsia="仿宋" w:cs="仿宋"/>
          <w:b/>
          <w:color w:val="auto"/>
          <w:sz w:val="24"/>
          <w:lang w:val="en-US" w:eastAsia="zh-CN"/>
        </w:rPr>
        <w:t>二</w:t>
      </w:r>
      <w:r>
        <w:rPr>
          <w:rFonts w:hint="eastAsia" w:ascii="仿宋" w:hAnsi="仿宋" w:eastAsia="仿宋" w:cs="仿宋"/>
          <w:b/>
          <w:color w:val="auto"/>
          <w:sz w:val="24"/>
        </w:rPr>
        <w:t>、标的</w:t>
      </w:r>
      <w:r>
        <w:rPr>
          <w:rFonts w:hint="eastAsia" w:ascii="仿宋" w:hAnsi="仿宋" w:eastAsia="仿宋" w:cs="仿宋"/>
          <w:b/>
          <w:color w:val="auto"/>
          <w:sz w:val="24"/>
          <w:lang w:val="en-US" w:eastAsia="zh-CN"/>
        </w:rPr>
        <w:t>报价范围</w:t>
      </w:r>
      <w:r>
        <w:rPr>
          <w:rFonts w:hint="eastAsia" w:ascii="仿宋" w:hAnsi="仿宋" w:eastAsia="仿宋" w:cs="仿宋"/>
          <w:b/>
          <w:color w:val="auto"/>
          <w:sz w:val="24"/>
        </w:rPr>
        <w:t>是否合理：</w:t>
      </w:r>
      <w:r>
        <w:rPr>
          <w:rFonts w:hint="eastAsia" w:ascii="仿宋" w:hAnsi="仿宋" w:eastAsia="仿宋" w:cs="仿宋"/>
          <w:color w:val="auto"/>
          <w:sz w:val="24"/>
        </w:rPr>
        <w:t>□是      □否（选填下表）</w:t>
      </w:r>
    </w:p>
    <w:tbl>
      <w:tblPr>
        <w:tblStyle w:val="9"/>
        <w:tblW w:w="9323" w:type="dxa"/>
        <w:jc w:val="center"/>
        <w:tblInd w:w="0" w:type="dxa"/>
        <w:tblLayout w:type="fixed"/>
        <w:tblCellMar>
          <w:top w:w="0" w:type="dxa"/>
          <w:left w:w="108" w:type="dxa"/>
          <w:bottom w:w="0" w:type="dxa"/>
          <w:right w:w="108" w:type="dxa"/>
        </w:tblCellMar>
      </w:tblPr>
      <w:tblGrid>
        <w:gridCol w:w="705"/>
        <w:gridCol w:w="2337"/>
        <w:gridCol w:w="1460"/>
        <w:gridCol w:w="1957"/>
        <w:gridCol w:w="2127"/>
        <w:gridCol w:w="737"/>
      </w:tblGrid>
      <w:tr>
        <w:tblPrEx>
          <w:tblLayout w:type="fixed"/>
          <w:tblCellMar>
            <w:top w:w="0" w:type="dxa"/>
            <w:left w:w="108" w:type="dxa"/>
            <w:bottom w:w="0" w:type="dxa"/>
            <w:right w:w="108" w:type="dxa"/>
          </w:tblCellMar>
        </w:tblPrEx>
        <w:trPr>
          <w:trHeight w:val="955" w:hRule="atLeast"/>
          <w:jc w:val="center"/>
        </w:trPr>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2337"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标的名称</w:t>
            </w:r>
          </w:p>
        </w:tc>
        <w:tc>
          <w:tcPr>
            <w:tcW w:w="1460" w:type="dxa"/>
            <w:tcBorders>
              <w:top w:val="single" w:color="000000" w:sz="4" w:space="0"/>
              <w:left w:val="single" w:color="auto" w:sz="4" w:space="0"/>
              <w:bottom w:val="single" w:color="000000" w:sz="4" w:space="0"/>
              <w:right w:val="single" w:color="auto" w:sz="4" w:space="0"/>
            </w:tcBorders>
            <w:noWrap/>
            <w:vAlign w:val="center"/>
          </w:tcPr>
          <w:p>
            <w:pPr>
              <w:widowControl/>
              <w:jc w:val="center"/>
              <w:textAlignment w:val="center"/>
              <w:rPr>
                <w:rFonts w:ascii="仿宋" w:hAnsi="仿宋" w:eastAsia="仿宋" w:cs="仿宋"/>
                <w:b w:val="0"/>
                <w:bCs w:val="0"/>
                <w:color w:val="auto"/>
                <w:kern w:val="0"/>
                <w:sz w:val="21"/>
                <w:szCs w:val="21"/>
              </w:rPr>
            </w:pPr>
            <w:r>
              <w:rPr>
                <w:rFonts w:hint="eastAsia" w:ascii="仿宋" w:hAnsi="仿宋" w:eastAsia="仿宋" w:cs="仿宋"/>
                <w:b w:val="0"/>
                <w:bCs w:val="0"/>
                <w:color w:val="auto"/>
                <w:sz w:val="21"/>
                <w:szCs w:val="21"/>
              </w:rPr>
              <w:t>报价范围</w:t>
            </w:r>
          </w:p>
        </w:tc>
        <w:tc>
          <w:tcPr>
            <w:tcW w:w="195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认为合理的</w:t>
            </w:r>
            <w:r>
              <w:rPr>
                <w:rFonts w:hint="eastAsia" w:ascii="仿宋" w:hAnsi="仿宋" w:eastAsia="仿宋" w:cs="仿宋"/>
                <w:color w:val="auto"/>
                <w:kern w:val="0"/>
                <w:szCs w:val="21"/>
                <w:lang w:val="en-US" w:eastAsia="zh-CN"/>
              </w:rPr>
              <w:t>范围</w:t>
            </w:r>
          </w:p>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（供应商选填）</w:t>
            </w:r>
          </w:p>
        </w:tc>
        <w:tc>
          <w:tcPr>
            <w:tcW w:w="2127"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认为不合理的理由（供应商选填）</w:t>
            </w:r>
          </w:p>
        </w:tc>
        <w:tc>
          <w:tcPr>
            <w:tcW w:w="73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Layout w:type="fixed"/>
          <w:tblCellMar>
            <w:top w:w="0" w:type="dxa"/>
            <w:left w:w="108" w:type="dxa"/>
            <w:bottom w:w="0" w:type="dxa"/>
            <w:right w:w="108" w:type="dxa"/>
          </w:tblCellMar>
        </w:tblPrEx>
        <w:trPr>
          <w:trHeight w:val="766"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233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北海市中医医院新院区降碳节能光伏发电项目</w:t>
            </w:r>
          </w:p>
        </w:tc>
        <w:tc>
          <w:tcPr>
            <w:tcW w:w="14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比实时同类电网电价降低≥0.15元/度</w:t>
            </w:r>
          </w:p>
        </w:tc>
        <w:tc>
          <w:tcPr>
            <w:tcW w:w="195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color w:val="auto"/>
                <w:szCs w:val="21"/>
              </w:rPr>
            </w:pPr>
          </w:p>
        </w:tc>
        <w:tc>
          <w:tcPr>
            <w:tcW w:w="212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color w:val="auto"/>
                <w:szCs w:val="21"/>
              </w:rPr>
            </w:pPr>
          </w:p>
        </w:tc>
        <w:tc>
          <w:tcPr>
            <w:tcW w:w="73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b/>
          <w:color w:val="auto"/>
          <w:szCs w:val="22"/>
        </w:rPr>
      </w:pPr>
      <w:r>
        <w:rPr>
          <w:rFonts w:hint="eastAsia" w:ascii="仿宋" w:hAnsi="仿宋" w:eastAsia="仿宋" w:cs="仿宋"/>
          <w:b/>
          <w:color w:val="auto"/>
          <w:szCs w:val="21"/>
          <w:lang w:val="en-US" w:eastAsia="zh-CN"/>
        </w:rPr>
        <w:t>三</w:t>
      </w:r>
      <w:r>
        <w:rPr>
          <w:rFonts w:hint="eastAsia" w:ascii="仿宋" w:hAnsi="仿宋" w:eastAsia="仿宋" w:cs="仿宋"/>
          <w:b/>
          <w:color w:val="auto"/>
          <w:szCs w:val="21"/>
        </w:rPr>
        <w:t>、</w:t>
      </w:r>
      <w:r>
        <w:rPr>
          <w:rFonts w:hint="eastAsia" w:ascii="仿宋" w:hAnsi="仿宋" w:eastAsia="仿宋" w:cs="仿宋"/>
          <w:b/>
          <w:color w:val="auto"/>
          <w:szCs w:val="22"/>
        </w:rPr>
        <w:t>相关产业发展情况：</w:t>
      </w:r>
    </w:p>
    <w:tbl>
      <w:tblPr>
        <w:tblStyle w:val="9"/>
        <w:tblW w:w="9339" w:type="dxa"/>
        <w:jc w:val="center"/>
        <w:tblInd w:w="0" w:type="dxa"/>
        <w:tblLayout w:type="fixed"/>
        <w:tblCellMar>
          <w:top w:w="0" w:type="dxa"/>
          <w:left w:w="108" w:type="dxa"/>
          <w:bottom w:w="0" w:type="dxa"/>
          <w:right w:w="108" w:type="dxa"/>
        </w:tblCellMar>
      </w:tblPr>
      <w:tblGrid>
        <w:gridCol w:w="686"/>
        <w:gridCol w:w="2375"/>
        <w:gridCol w:w="5201"/>
        <w:gridCol w:w="1077"/>
      </w:tblGrid>
      <w:tr>
        <w:tblPrEx>
          <w:tblLayout w:type="fixed"/>
          <w:tblCellMar>
            <w:top w:w="0" w:type="dxa"/>
            <w:left w:w="108" w:type="dxa"/>
            <w:bottom w:w="0" w:type="dxa"/>
            <w:right w:w="108" w:type="dxa"/>
          </w:tblCellMar>
        </w:tblPrEx>
        <w:trPr>
          <w:trHeight w:val="633" w:hRule="atLeast"/>
          <w:jc w:val="center"/>
        </w:trPr>
        <w:tc>
          <w:tcPr>
            <w:tcW w:w="68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237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szCs w:val="22"/>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Layout w:type="fixed"/>
          <w:tblCellMar>
            <w:top w:w="0" w:type="dxa"/>
            <w:left w:w="108" w:type="dxa"/>
            <w:bottom w:w="0" w:type="dxa"/>
            <w:right w:w="108" w:type="dxa"/>
          </w:tblCellMar>
        </w:tblPrEx>
        <w:trPr>
          <w:trHeight w:val="422" w:hRule="atLeast"/>
          <w:jc w:val="center"/>
        </w:trPr>
        <w:tc>
          <w:tcPr>
            <w:tcW w:w="68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237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Cs w:val="21"/>
                <w:lang w:eastAsia="zh-CN"/>
              </w:rPr>
            </w:pPr>
            <w:r>
              <w:rPr>
                <w:rFonts w:hint="eastAsia" w:ascii="仿宋" w:hAnsi="仿宋" w:eastAsia="仿宋" w:cs="仿宋"/>
                <w:color w:val="auto"/>
                <w:kern w:val="0"/>
                <w:szCs w:val="21"/>
                <w:lang w:eastAsia="zh-CN"/>
              </w:rPr>
              <w:t>北海市中医医院新院区降碳节能光伏发电项目</w:t>
            </w:r>
          </w:p>
        </w:tc>
        <w:tc>
          <w:tcPr>
            <w:tcW w:w="5201"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auto"/>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b/>
          <w:color w:val="auto"/>
          <w:szCs w:val="22"/>
        </w:rPr>
      </w:pPr>
      <w:r>
        <w:rPr>
          <w:rFonts w:hint="eastAsia" w:ascii="仿宋" w:hAnsi="仿宋" w:eastAsia="仿宋" w:cs="仿宋"/>
          <w:b/>
          <w:color w:val="auto"/>
          <w:szCs w:val="22"/>
          <w:lang w:val="en-US" w:eastAsia="zh-CN"/>
        </w:rPr>
        <w:t>四</w:t>
      </w:r>
      <w:r>
        <w:rPr>
          <w:rFonts w:hint="eastAsia" w:ascii="仿宋" w:hAnsi="仿宋" w:eastAsia="仿宋" w:cs="仿宋"/>
          <w:b/>
          <w:color w:val="auto"/>
          <w:szCs w:val="22"/>
        </w:rPr>
        <w:t>、市场供给情况：</w:t>
      </w:r>
    </w:p>
    <w:tbl>
      <w:tblPr>
        <w:tblStyle w:val="9"/>
        <w:tblW w:w="9318" w:type="dxa"/>
        <w:jc w:val="center"/>
        <w:tblInd w:w="0" w:type="dxa"/>
        <w:tblLayout w:type="fixed"/>
        <w:tblCellMar>
          <w:top w:w="0" w:type="dxa"/>
          <w:left w:w="108" w:type="dxa"/>
          <w:bottom w:w="0" w:type="dxa"/>
          <w:right w:w="108" w:type="dxa"/>
        </w:tblCellMar>
      </w:tblPr>
      <w:tblGrid>
        <w:gridCol w:w="675"/>
        <w:gridCol w:w="2379"/>
        <w:gridCol w:w="5189"/>
        <w:gridCol w:w="1075"/>
      </w:tblGrid>
      <w:tr>
        <w:tblPrEx>
          <w:tblLayout w:type="fixed"/>
          <w:tblCellMar>
            <w:top w:w="0" w:type="dxa"/>
            <w:left w:w="108" w:type="dxa"/>
            <w:bottom w:w="0" w:type="dxa"/>
            <w:right w:w="108" w:type="dxa"/>
          </w:tblCellMar>
        </w:tblPrEx>
        <w:trPr>
          <w:trHeight w:val="44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237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szCs w:val="22"/>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Layout w:type="fixed"/>
          <w:tblCellMar>
            <w:top w:w="0" w:type="dxa"/>
            <w:left w:w="108" w:type="dxa"/>
            <w:bottom w:w="0" w:type="dxa"/>
            <w:right w:w="108" w:type="dxa"/>
          </w:tblCellMar>
        </w:tblPrEx>
        <w:trPr>
          <w:trHeight w:val="453"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2379"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北海市中医医院新院区降碳节能光伏发电项目</w:t>
            </w:r>
          </w:p>
        </w:tc>
        <w:tc>
          <w:tcPr>
            <w:tcW w:w="5189"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auto"/>
                <w:szCs w:val="21"/>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b/>
          <w:color w:val="auto"/>
          <w:szCs w:val="22"/>
        </w:rPr>
      </w:pPr>
      <w:r>
        <w:rPr>
          <w:rFonts w:hint="eastAsia" w:ascii="仿宋" w:hAnsi="仿宋" w:eastAsia="仿宋" w:cs="仿宋"/>
          <w:b/>
          <w:color w:val="auto"/>
          <w:szCs w:val="22"/>
          <w:lang w:val="en-US" w:eastAsia="zh-CN"/>
        </w:rPr>
        <w:t>五</w:t>
      </w:r>
      <w:r>
        <w:rPr>
          <w:rFonts w:hint="eastAsia" w:ascii="仿宋" w:hAnsi="仿宋" w:eastAsia="仿宋" w:cs="仿宋"/>
          <w:b/>
          <w:color w:val="auto"/>
          <w:szCs w:val="22"/>
        </w:rPr>
        <w:t>、同类采购项目历史成交信息：</w:t>
      </w:r>
    </w:p>
    <w:tbl>
      <w:tblPr>
        <w:tblStyle w:val="9"/>
        <w:tblW w:w="9338" w:type="dxa"/>
        <w:jc w:val="center"/>
        <w:tblInd w:w="0" w:type="dxa"/>
        <w:tblLayout w:type="fixed"/>
        <w:tblCellMar>
          <w:top w:w="0" w:type="dxa"/>
          <w:left w:w="108" w:type="dxa"/>
          <w:bottom w:w="0" w:type="dxa"/>
          <w:right w:w="108" w:type="dxa"/>
        </w:tblCellMar>
      </w:tblPr>
      <w:tblGrid>
        <w:gridCol w:w="826"/>
        <w:gridCol w:w="2235"/>
        <w:gridCol w:w="5200"/>
        <w:gridCol w:w="1077"/>
      </w:tblGrid>
      <w:tr>
        <w:tblPrEx>
          <w:tblLayout w:type="fixed"/>
          <w:tblCellMar>
            <w:top w:w="0" w:type="dxa"/>
            <w:left w:w="108" w:type="dxa"/>
            <w:bottom w:w="0" w:type="dxa"/>
            <w:right w:w="108" w:type="dxa"/>
          </w:tblCellMar>
        </w:tblPrEx>
        <w:trPr>
          <w:trHeight w:val="52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序号</w:t>
            </w:r>
          </w:p>
        </w:tc>
        <w:tc>
          <w:tcPr>
            <w:tcW w:w="223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 w:val="21"/>
                <w:szCs w:val="21"/>
              </w:rPr>
            </w:pPr>
            <w:r>
              <w:rPr>
                <w:rFonts w:hint="eastAsia" w:ascii="仿宋" w:hAnsi="仿宋" w:eastAsia="仿宋" w:cs="仿宋"/>
                <w:color w:val="auto"/>
                <w:sz w:val="21"/>
                <w:szCs w:val="21"/>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备注</w:t>
            </w:r>
          </w:p>
        </w:tc>
      </w:tr>
      <w:tr>
        <w:tblPrEx>
          <w:tblLayout w:type="fixed"/>
          <w:tblCellMar>
            <w:top w:w="0" w:type="dxa"/>
            <w:left w:w="108" w:type="dxa"/>
            <w:bottom w:w="0" w:type="dxa"/>
            <w:right w:w="108" w:type="dxa"/>
          </w:tblCellMar>
        </w:tblPrEx>
        <w:trPr>
          <w:trHeight w:val="427"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1</w:t>
            </w:r>
          </w:p>
        </w:tc>
        <w:tc>
          <w:tcPr>
            <w:tcW w:w="223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北海市中医医院新院区降碳节能光伏发电项目</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auto"/>
                <w:sz w:val="21"/>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 w:val="21"/>
                <w:szCs w:val="21"/>
              </w:rPr>
            </w:pPr>
          </w:p>
        </w:tc>
      </w:tr>
    </w:tbl>
    <w:p>
      <w:pPr>
        <w:spacing w:line="360" w:lineRule="auto"/>
        <w:rPr>
          <w:rFonts w:ascii="仿宋" w:hAnsi="仿宋" w:eastAsia="仿宋" w:cs="仿宋"/>
          <w:b/>
          <w:color w:val="auto"/>
          <w:szCs w:val="22"/>
        </w:rPr>
      </w:pPr>
      <w:r>
        <w:rPr>
          <w:rFonts w:hint="eastAsia" w:ascii="仿宋" w:hAnsi="仿宋" w:eastAsia="仿宋" w:cs="仿宋"/>
          <w:b/>
          <w:color w:val="auto"/>
          <w:szCs w:val="22"/>
          <w:lang w:val="en-US" w:eastAsia="zh-CN"/>
        </w:rPr>
        <w:t>六</w:t>
      </w:r>
      <w:r>
        <w:rPr>
          <w:rFonts w:hint="eastAsia" w:ascii="仿宋" w:hAnsi="仿宋" w:eastAsia="仿宋" w:cs="仿宋"/>
          <w:b/>
          <w:color w:val="auto"/>
          <w:szCs w:val="22"/>
        </w:rPr>
        <w:t>、可能涉及的后续采购情况：</w:t>
      </w:r>
    </w:p>
    <w:tbl>
      <w:tblPr>
        <w:tblStyle w:val="9"/>
        <w:tblW w:w="9338" w:type="dxa"/>
        <w:jc w:val="center"/>
        <w:tblInd w:w="0" w:type="dxa"/>
        <w:tblLayout w:type="fixed"/>
        <w:tblCellMar>
          <w:top w:w="0" w:type="dxa"/>
          <w:left w:w="108" w:type="dxa"/>
          <w:bottom w:w="0" w:type="dxa"/>
          <w:right w:w="108" w:type="dxa"/>
        </w:tblCellMar>
      </w:tblPr>
      <w:tblGrid>
        <w:gridCol w:w="826"/>
        <w:gridCol w:w="2235"/>
        <w:gridCol w:w="5200"/>
        <w:gridCol w:w="1077"/>
      </w:tblGrid>
      <w:tr>
        <w:tblPrEx>
          <w:tblLayout w:type="fixed"/>
          <w:tblCellMar>
            <w:top w:w="0" w:type="dxa"/>
            <w:left w:w="108" w:type="dxa"/>
            <w:bottom w:w="0" w:type="dxa"/>
            <w:right w:w="108" w:type="dxa"/>
          </w:tblCellMar>
        </w:tblPrEx>
        <w:trPr>
          <w:trHeight w:val="588"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223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szCs w:val="22"/>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Layout w:type="fixed"/>
          <w:tblCellMar>
            <w:top w:w="0" w:type="dxa"/>
            <w:left w:w="108" w:type="dxa"/>
            <w:bottom w:w="0" w:type="dxa"/>
            <w:right w:w="108" w:type="dxa"/>
          </w:tblCellMar>
        </w:tblPrEx>
        <w:trPr>
          <w:trHeight w:val="419" w:hRule="atLeast"/>
          <w:jc w:val="center"/>
        </w:trPr>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2235"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北海市中医医院新院区降碳节能光伏发电项目</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auto"/>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b/>
          <w:color w:val="auto"/>
          <w:szCs w:val="22"/>
        </w:rPr>
      </w:pPr>
      <w:r>
        <w:rPr>
          <w:rFonts w:hint="eastAsia" w:ascii="仿宋" w:hAnsi="仿宋" w:eastAsia="仿宋" w:cs="仿宋"/>
          <w:b/>
          <w:color w:val="auto"/>
          <w:szCs w:val="22"/>
          <w:lang w:val="en-US" w:eastAsia="zh-CN"/>
        </w:rPr>
        <w:t>七</w:t>
      </w:r>
      <w:r>
        <w:rPr>
          <w:rFonts w:hint="eastAsia" w:ascii="仿宋" w:hAnsi="仿宋" w:eastAsia="仿宋" w:cs="仿宋"/>
          <w:b/>
          <w:color w:val="auto"/>
          <w:szCs w:val="22"/>
        </w:rPr>
        <w:t>、其他相关情况：</w:t>
      </w:r>
    </w:p>
    <w:tbl>
      <w:tblPr>
        <w:tblStyle w:val="9"/>
        <w:tblW w:w="9338" w:type="dxa"/>
        <w:jc w:val="center"/>
        <w:tblInd w:w="0" w:type="dxa"/>
        <w:tblLayout w:type="fixed"/>
        <w:tblCellMar>
          <w:top w:w="0" w:type="dxa"/>
          <w:left w:w="108" w:type="dxa"/>
          <w:bottom w:w="0" w:type="dxa"/>
          <w:right w:w="108" w:type="dxa"/>
        </w:tblCellMar>
      </w:tblPr>
      <w:tblGrid>
        <w:gridCol w:w="685"/>
        <w:gridCol w:w="2376"/>
        <w:gridCol w:w="5200"/>
        <w:gridCol w:w="1077"/>
      </w:tblGrid>
      <w:tr>
        <w:tblPrEx>
          <w:tblLayout w:type="fixed"/>
          <w:tblCellMar>
            <w:top w:w="0" w:type="dxa"/>
            <w:left w:w="108" w:type="dxa"/>
            <w:bottom w:w="0" w:type="dxa"/>
            <w:right w:w="108" w:type="dxa"/>
          </w:tblCellMar>
        </w:tblPrEx>
        <w:trPr>
          <w:trHeight w:val="543" w:hRule="atLeast"/>
          <w:jc w:val="center"/>
        </w:trPr>
        <w:tc>
          <w:tcPr>
            <w:tcW w:w="68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序号</w:t>
            </w:r>
          </w:p>
        </w:tc>
        <w:tc>
          <w:tcPr>
            <w:tcW w:w="2376"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szCs w:val="22"/>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备注</w:t>
            </w:r>
          </w:p>
        </w:tc>
      </w:tr>
      <w:tr>
        <w:tblPrEx>
          <w:tblLayout w:type="fixed"/>
          <w:tblCellMar>
            <w:top w:w="0" w:type="dxa"/>
            <w:left w:w="108" w:type="dxa"/>
            <w:bottom w:w="0" w:type="dxa"/>
            <w:right w:w="108" w:type="dxa"/>
          </w:tblCellMar>
        </w:tblPrEx>
        <w:trPr>
          <w:trHeight w:val="419" w:hRule="atLeast"/>
          <w:jc w:val="center"/>
        </w:trPr>
        <w:tc>
          <w:tcPr>
            <w:tcW w:w="68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1</w:t>
            </w:r>
          </w:p>
        </w:tc>
        <w:tc>
          <w:tcPr>
            <w:tcW w:w="2376"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北海市中医医院新院区降碳节能光伏发电项目</w:t>
            </w:r>
          </w:p>
        </w:tc>
        <w:tc>
          <w:tcPr>
            <w:tcW w:w="5200" w:type="dxa"/>
            <w:tcBorders>
              <w:top w:val="single" w:color="000000" w:sz="4" w:space="0"/>
              <w:left w:val="single" w:color="000000" w:sz="4" w:space="0"/>
              <w:bottom w:val="single" w:color="000000" w:sz="4" w:space="0"/>
              <w:right w:val="single" w:color="auto" w:sz="4" w:space="0"/>
            </w:tcBorders>
            <w:noWrap/>
            <w:vAlign w:val="center"/>
          </w:tcPr>
          <w:p>
            <w:pPr>
              <w:jc w:val="center"/>
              <w:rPr>
                <w:rFonts w:ascii="仿宋" w:hAnsi="仿宋" w:eastAsia="仿宋" w:cs="仿宋"/>
                <w:color w:val="auto"/>
                <w:szCs w:val="21"/>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color w:val="auto"/>
          <w:szCs w:val="21"/>
        </w:rPr>
      </w:pPr>
      <w:r>
        <w:rPr>
          <w:rFonts w:hint="eastAsia" w:ascii="仿宋" w:hAnsi="仿宋" w:eastAsia="仿宋" w:cs="仿宋"/>
          <w:b/>
          <w:color w:val="auto"/>
          <w:szCs w:val="22"/>
          <w:lang w:val="en-US" w:eastAsia="zh-CN"/>
        </w:rPr>
        <w:t>八</w:t>
      </w:r>
      <w:r>
        <w:rPr>
          <w:rFonts w:hint="eastAsia" w:ascii="仿宋" w:hAnsi="仿宋" w:eastAsia="仿宋" w:cs="仿宋"/>
          <w:b/>
          <w:color w:val="auto"/>
          <w:szCs w:val="22"/>
        </w:rPr>
        <w:t>、技术商务要求是否合理：</w:t>
      </w:r>
      <w:r>
        <w:rPr>
          <w:rFonts w:hint="eastAsia" w:ascii="仿宋" w:hAnsi="仿宋" w:eastAsia="仿宋" w:cs="仿宋"/>
          <w:color w:val="auto"/>
          <w:szCs w:val="21"/>
        </w:rPr>
        <w:t>□是      □否（选填下表）</w:t>
      </w:r>
    </w:p>
    <w:p>
      <w:pPr>
        <w:rPr>
          <w:rFonts w:ascii="仿宋" w:hAnsi="仿宋" w:eastAsia="仿宋" w:cs="仿宋"/>
          <w:color w:val="auto"/>
          <w:szCs w:val="20"/>
        </w:rPr>
      </w:pPr>
      <w:r>
        <w:rPr>
          <w:rFonts w:hint="eastAsia" w:ascii="仿宋" w:hAnsi="仿宋" w:eastAsia="仿宋" w:cs="仿宋"/>
          <w:color w:val="auto"/>
          <w:szCs w:val="20"/>
        </w:rPr>
        <w:t>（1）技术要求如下：</w:t>
      </w:r>
    </w:p>
    <w:tbl>
      <w:tblPr>
        <w:tblStyle w:val="9"/>
        <w:tblW w:w="9353" w:type="dxa"/>
        <w:jc w:val="center"/>
        <w:tblInd w:w="0" w:type="dxa"/>
        <w:tblLayout w:type="fixed"/>
        <w:tblCellMar>
          <w:top w:w="0" w:type="dxa"/>
          <w:left w:w="108" w:type="dxa"/>
          <w:bottom w:w="0" w:type="dxa"/>
          <w:right w:w="108" w:type="dxa"/>
        </w:tblCellMar>
      </w:tblPr>
      <w:tblGrid>
        <w:gridCol w:w="1324"/>
        <w:gridCol w:w="6456"/>
        <w:gridCol w:w="1573"/>
      </w:tblGrid>
      <w:tr>
        <w:tblPrEx>
          <w:tblLayout w:type="fixed"/>
          <w:tblCellMar>
            <w:top w:w="0" w:type="dxa"/>
            <w:left w:w="108" w:type="dxa"/>
            <w:bottom w:w="0" w:type="dxa"/>
            <w:right w:w="108" w:type="dxa"/>
          </w:tblCellMar>
        </w:tblPrEx>
        <w:trPr>
          <w:trHeight w:val="446" w:hRule="atLeast"/>
          <w:jc w:val="center"/>
        </w:trPr>
        <w:tc>
          <w:tcPr>
            <w:tcW w:w="1324"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标的名称</w:t>
            </w:r>
          </w:p>
        </w:tc>
        <w:tc>
          <w:tcPr>
            <w:tcW w:w="6456"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_GB2312" w:hAnsi="仿宋_GB2312" w:eastAsia="仿宋_GB2312" w:cs="仿宋_GB2312"/>
                <w:color w:val="auto"/>
                <w:sz w:val="24"/>
                <w:szCs w:val="24"/>
                <w:highlight w:val="none"/>
                <w:lang w:eastAsia="zh-CN"/>
              </w:rPr>
              <w:t>▲</w:t>
            </w:r>
            <w:r>
              <w:rPr>
                <w:rFonts w:hint="eastAsia" w:ascii="仿宋" w:hAnsi="仿宋" w:eastAsia="仿宋" w:cs="仿宋"/>
                <w:color w:val="auto"/>
                <w:szCs w:val="21"/>
                <w:lang w:val="en-US" w:eastAsia="zh-CN"/>
              </w:rPr>
              <w:t>服务内容及</w:t>
            </w:r>
            <w:r>
              <w:rPr>
                <w:rFonts w:hint="eastAsia" w:ascii="仿宋" w:hAnsi="仿宋" w:eastAsia="仿宋" w:cs="仿宋"/>
                <w:color w:val="auto"/>
                <w:szCs w:val="21"/>
              </w:rPr>
              <w:t>要求</w:t>
            </w:r>
          </w:p>
        </w:tc>
        <w:tc>
          <w:tcPr>
            <w:tcW w:w="1573"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r>
              <w:rPr>
                <w:rFonts w:hint="eastAsia" w:ascii="仿宋" w:hAnsi="仿宋" w:eastAsia="仿宋" w:cs="仿宋"/>
                <w:color w:val="auto"/>
                <w:kern w:val="0"/>
                <w:szCs w:val="21"/>
              </w:rPr>
              <w:t>修改意见</w:t>
            </w:r>
          </w:p>
        </w:tc>
      </w:tr>
      <w:tr>
        <w:tblPrEx>
          <w:tblLayout w:type="fixed"/>
          <w:tblCellMar>
            <w:top w:w="0" w:type="dxa"/>
            <w:left w:w="108" w:type="dxa"/>
            <w:bottom w:w="0" w:type="dxa"/>
            <w:right w:w="108" w:type="dxa"/>
          </w:tblCellMar>
        </w:tblPrEx>
        <w:trPr>
          <w:trHeight w:val="1531" w:hRule="atLeast"/>
          <w:jc w:val="center"/>
        </w:trPr>
        <w:tc>
          <w:tcPr>
            <w:tcW w:w="1324" w:type="dxa"/>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textAlignment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北海市中医医院新院区降碳节能光伏发电项目</w:t>
            </w:r>
          </w:p>
        </w:tc>
        <w:tc>
          <w:tcPr>
            <w:tcW w:w="6456" w:type="dxa"/>
            <w:tcBorders>
              <w:top w:val="single" w:color="000000" w:sz="4" w:space="0"/>
              <w:left w:val="single" w:color="000000" w:sz="4" w:space="0"/>
              <w:bottom w:val="single" w:color="000000" w:sz="4" w:space="0"/>
              <w:right w:val="single" w:color="auto" w:sz="4" w:space="0"/>
            </w:tcBorders>
            <w:noWrap/>
            <w:vAlign w:val="center"/>
          </w:tcPr>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一、项目概况：</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本项目旨在通过市场化机制实施节能降碳行动，在北海市中医医院新院区</w:t>
            </w:r>
            <w:bookmarkStart w:id="3" w:name="OLE_LINK1"/>
            <w:r>
              <w:rPr>
                <w:rFonts w:hint="eastAsia" w:ascii="仿宋" w:hAnsi="仿宋" w:eastAsia="仿宋" w:cs="仿宋"/>
                <w:color w:val="auto"/>
                <w:szCs w:val="21"/>
                <w:lang w:eastAsia="zh-CN"/>
              </w:rPr>
              <w:t>建设分布式光伏电站系统</w:t>
            </w:r>
            <w:bookmarkEnd w:id="3"/>
            <w:r>
              <w:rPr>
                <w:rFonts w:hint="eastAsia" w:ascii="仿宋" w:hAnsi="仿宋" w:eastAsia="仿宋" w:cs="仿宋"/>
                <w:color w:val="auto"/>
                <w:szCs w:val="21"/>
                <w:lang w:eastAsia="zh-CN"/>
              </w:rPr>
              <w:t>。</w:t>
            </w:r>
          </w:p>
          <w:p>
            <w:pPr>
              <w:spacing w:line="360" w:lineRule="exact"/>
              <w:ind w:firstLine="420" w:firstLineChars="200"/>
              <w:rPr>
                <w:rFonts w:hint="eastAsia" w:ascii="仿宋" w:hAnsi="仿宋" w:eastAsia="仿宋" w:cs="仿宋"/>
                <w:color w:val="auto"/>
                <w:szCs w:val="21"/>
                <w:lang w:eastAsia="zh-CN"/>
              </w:rPr>
            </w:pPr>
            <w:bookmarkStart w:id="4" w:name="OLE_LINK3"/>
            <w:r>
              <w:rPr>
                <w:rFonts w:hint="eastAsia" w:ascii="仿宋" w:hAnsi="仿宋" w:eastAsia="仿宋" w:cs="仿宋"/>
                <w:color w:val="auto"/>
                <w:szCs w:val="21"/>
                <w:lang w:eastAsia="zh-CN"/>
              </w:rPr>
              <w:t>项目采用合同能源管理模式，由服务方全额投资、建设及运维光伏设施，</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市中医医院提供场地资源，建设面积约</w:t>
            </w:r>
            <w:r>
              <w:rPr>
                <w:rFonts w:hint="eastAsia" w:ascii="仿宋" w:hAnsi="仿宋" w:eastAsia="仿宋" w:cs="仿宋"/>
                <w:color w:val="auto"/>
                <w:szCs w:val="21"/>
                <w:lang w:val="en-US" w:eastAsia="zh-CN"/>
              </w:rPr>
              <w:t>17400平方米，支付场地内光伏设施所发电量的电费，剩余电量由服务方处置。</w:t>
            </w:r>
            <w:bookmarkEnd w:id="4"/>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项目合作期限为20年（自正式并网之日起计算），</w:t>
            </w:r>
            <w:r>
              <w:rPr>
                <w:rFonts w:hint="eastAsia" w:ascii="仿宋" w:hAnsi="仿宋" w:eastAsia="仿宋" w:cs="仿宋"/>
                <w:color w:val="auto"/>
                <w:szCs w:val="21"/>
                <w:lang w:val="en-US" w:eastAsia="zh-CN"/>
              </w:rPr>
              <w:t>双方书面确认之后</w:t>
            </w:r>
            <w:r>
              <w:rPr>
                <w:rFonts w:hint="eastAsia" w:ascii="仿宋" w:hAnsi="仿宋" w:eastAsia="仿宋" w:cs="仿宋"/>
                <w:color w:val="auto"/>
                <w:szCs w:val="21"/>
                <w:lang w:eastAsia="zh-CN"/>
              </w:rPr>
              <w:t>可延长5年。项目目标是通过太阳能发电，为</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市中医医院提供清洁能源，提升经济效益和环境效益。</w:t>
            </w:r>
          </w:p>
          <w:p>
            <w:pPr>
              <w:spacing w:line="360" w:lineRule="exact"/>
              <w:ind w:firstLine="420" w:firstLineChars="200"/>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二、报价形式：</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一）</w:t>
            </w:r>
            <w:r>
              <w:rPr>
                <w:rFonts w:hint="eastAsia" w:ascii="仿宋" w:hAnsi="仿宋" w:eastAsia="仿宋" w:cs="仿宋"/>
                <w:color w:val="auto"/>
                <w:szCs w:val="21"/>
                <w:lang w:eastAsia="zh-CN"/>
              </w:rPr>
              <w:t>采用电费优惠报价方式，报价范围：比实时同类电网电价降低≥0.15元/度。</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二）</w:t>
            </w:r>
            <w:r>
              <w:rPr>
                <w:rFonts w:hint="eastAsia" w:ascii="仿宋" w:hAnsi="仿宋" w:eastAsia="仿宋" w:cs="仿宋"/>
                <w:color w:val="auto"/>
                <w:szCs w:val="21"/>
                <w:lang w:eastAsia="zh-CN"/>
              </w:rPr>
              <w:t>实时同类电网电价</w:t>
            </w:r>
            <w:r>
              <w:rPr>
                <w:rFonts w:hint="eastAsia" w:ascii="仿宋" w:hAnsi="仿宋" w:eastAsia="仿宋" w:cs="仿宋"/>
                <w:color w:val="auto"/>
                <w:szCs w:val="21"/>
                <w:lang w:val="en-US" w:eastAsia="zh-CN"/>
              </w:rPr>
              <w:t>的定义：电价基准为北海市电网公司发布的“工商业用户代理购电价格（扣除政府性基金及附加）+ 分时电价差”，具体以每月电网公司出具的《电费通知单》中“电度电价”为准。</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若电网基准电价调整，服务方电价同步按“新基准电价-中标优惠价”调整，调整周期与电网调价周期一致，服务方需在电网调价后 3 日内书面告知医院。</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（三）电费结算的具体规则：计量点设置在光伏系统并网点（安装电网公司认可的双向智能电表），每月 5 日前由双方共同抄表确认用电量。</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三、工作要求：</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服务方需承担项目的全额投资、建设及运维工作，确保项目高效运行。具体要求包括：</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（一）全额投资责任：服务方负责所有资金投入，涵盖光伏电站（至少</w:t>
            </w:r>
            <w:r>
              <w:rPr>
                <w:rFonts w:hint="eastAsia" w:ascii="仿宋" w:hAnsi="仿宋" w:eastAsia="仿宋" w:cs="仿宋"/>
                <w:color w:val="auto"/>
                <w:szCs w:val="21"/>
                <w:lang w:val="en-US" w:eastAsia="zh-CN"/>
              </w:rPr>
              <w:t>4300kW</w:t>
            </w:r>
            <w:r>
              <w:rPr>
                <w:rFonts w:hint="eastAsia" w:ascii="仿宋" w:hAnsi="仿宋" w:eastAsia="仿宋" w:cs="仿宋"/>
                <w:color w:val="auto"/>
                <w:szCs w:val="21"/>
                <w:lang w:eastAsia="zh-CN"/>
              </w:rPr>
              <w:t>）的设计、设备采购、施工及并网手续，无需</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市中医医院提供任何资金支持。</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eastAsia="zh-CN"/>
              </w:rPr>
              <w:t>（二）建设实施：包括光伏组件、支架、供电网络附属工程、供电设施等必要设备的安装和调试，确保系统符合国家及行业标准。</w:t>
            </w:r>
            <w:r>
              <w:rPr>
                <w:rFonts w:hint="eastAsia" w:ascii="仿宋" w:hAnsi="仿宋" w:eastAsia="仿宋" w:cs="仿宋"/>
                <w:color w:val="auto"/>
                <w:szCs w:val="21"/>
                <w:lang w:val="en-US" w:eastAsia="zh-CN"/>
              </w:rPr>
              <w:t>另外，门诊四楼屋面需要配合项目空调机房实施封闭式框架建设（具体建设标准以业主方需求为准），</w:t>
            </w:r>
            <w:r>
              <w:rPr>
                <w:rFonts w:hint="eastAsia" w:ascii="仿宋" w:hAnsi="仿宋" w:eastAsia="仿宋" w:cs="仿宋"/>
                <w:color w:val="auto"/>
                <w:szCs w:val="21"/>
                <w:lang w:val="en-US" w:eastAsia="zh-CN"/>
              </w:rPr>
              <w:t>如需第三方进行屋面荷载专项评估工作，由服务商负责聘请，以上产生的费用均由服务方承担。</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（三）运维保障：合作期内（20年+5年延期）承担设备日常维护、故障及时修复、系统性能优化及安全管理，确保发电效率最大化，</w:t>
            </w:r>
            <w:r>
              <w:rPr>
                <w:rFonts w:hint="eastAsia" w:ascii="仿宋" w:hAnsi="仿宋" w:eastAsia="仿宋" w:cs="仿宋"/>
                <w:color w:val="auto"/>
                <w:szCs w:val="21"/>
                <w:lang w:val="en-US" w:eastAsia="zh-CN"/>
              </w:rPr>
              <w:t>并承担所有运维保障费用</w:t>
            </w:r>
            <w:r>
              <w:rPr>
                <w:rFonts w:hint="eastAsia" w:ascii="仿宋" w:hAnsi="仿宋" w:eastAsia="仿宋" w:cs="仿宋"/>
                <w:color w:val="auto"/>
                <w:szCs w:val="21"/>
                <w:lang w:eastAsia="zh-CN"/>
              </w:rPr>
              <w:t>。</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（四）风险控制：在施工和运维过程中，采取预防措施避免对</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市中医医院正常运营造成干扰，</w:t>
            </w:r>
            <w:r>
              <w:rPr>
                <w:rFonts w:hint="eastAsia" w:ascii="仿宋" w:hAnsi="仿宋" w:eastAsia="仿宋" w:cs="仿宋"/>
                <w:color w:val="auto"/>
                <w:szCs w:val="21"/>
                <w:lang w:val="en-US" w:eastAsia="zh-CN"/>
              </w:rPr>
              <w:t>一切风险及不良后果由服务方全部承担</w:t>
            </w:r>
            <w:r>
              <w:rPr>
                <w:rFonts w:hint="eastAsia" w:ascii="仿宋" w:hAnsi="仿宋" w:eastAsia="仿宋" w:cs="仿宋"/>
                <w:color w:val="auto"/>
                <w:szCs w:val="21"/>
                <w:lang w:eastAsia="zh-CN"/>
              </w:rPr>
              <w:t>。</w:t>
            </w:r>
          </w:p>
          <w:p>
            <w:pPr>
              <w:spacing w:line="360" w:lineRule="exact"/>
              <w:ind w:firstLine="420" w:firstLineChars="200"/>
              <w:rPr>
                <w:rFonts w:hint="eastAsia" w:ascii="仿宋_GB2312" w:hAnsi="仿宋_GB2312" w:eastAsia="仿宋_GB2312" w:cs="仿宋_GB2312"/>
                <w:b w:val="0"/>
                <w:bCs w:val="0"/>
                <w:color w:val="auto"/>
                <w:sz w:val="21"/>
                <w:szCs w:val="21"/>
                <w:highlight w:val="none"/>
                <w:lang w:eastAsia="zh-CN"/>
              </w:rPr>
            </w:pPr>
            <w:r>
              <w:rPr>
                <w:rFonts w:hint="eastAsia" w:ascii="仿宋" w:hAnsi="仿宋" w:eastAsia="仿宋" w:cs="仿宋"/>
                <w:color w:val="auto"/>
                <w:szCs w:val="21"/>
                <w:lang w:eastAsia="zh-CN"/>
              </w:rPr>
              <w:t>（五）实际建设方案及建设周期需与</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市中医医院协商确定后方能实施，意见建议以</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市中医医院需求为主，后期运营中，如</w:t>
            </w:r>
            <w:r>
              <w:rPr>
                <w:rFonts w:hint="eastAsia" w:ascii="仿宋" w:hAnsi="仿宋" w:eastAsia="仿宋" w:cs="仿宋"/>
                <w:color w:val="auto"/>
                <w:szCs w:val="21"/>
                <w:lang w:val="en-US" w:eastAsia="zh-CN"/>
              </w:rPr>
              <w:t>北海</w:t>
            </w:r>
            <w:r>
              <w:rPr>
                <w:rFonts w:hint="eastAsia" w:ascii="仿宋" w:hAnsi="仿宋" w:eastAsia="仿宋" w:cs="仿宋"/>
                <w:color w:val="auto"/>
                <w:szCs w:val="21"/>
                <w:lang w:eastAsia="zh-CN"/>
              </w:rPr>
              <w:t>市中医医院有建设发展需求，中标方必须无</w:t>
            </w:r>
            <w:r>
              <w:rPr>
                <w:rFonts w:hint="eastAsia" w:ascii="仿宋" w:hAnsi="仿宋" w:eastAsia="仿宋" w:cs="仿宋"/>
                <w:color w:val="auto"/>
                <w:szCs w:val="21"/>
                <w:lang w:val="en-US" w:eastAsia="zh-CN"/>
              </w:rPr>
              <w:t>条件</w:t>
            </w:r>
            <w:r>
              <w:rPr>
                <w:rFonts w:hint="eastAsia" w:ascii="仿宋" w:hAnsi="仿宋" w:eastAsia="仿宋" w:cs="仿宋"/>
                <w:color w:val="auto"/>
                <w:szCs w:val="21"/>
                <w:lang w:eastAsia="zh-CN"/>
              </w:rPr>
              <w:t>配合（包括</w:t>
            </w:r>
            <w:r>
              <w:rPr>
                <w:rFonts w:hint="eastAsia" w:ascii="仿宋" w:hAnsi="仿宋" w:eastAsia="仿宋" w:cs="仿宋"/>
                <w:color w:val="auto"/>
                <w:szCs w:val="21"/>
                <w:lang w:val="en-US" w:eastAsia="zh-CN"/>
              </w:rPr>
              <w:t>但不限于</w:t>
            </w:r>
            <w:r>
              <w:rPr>
                <w:rFonts w:hint="eastAsia" w:ascii="仿宋" w:hAnsi="仿宋" w:eastAsia="仿宋" w:cs="仿宋"/>
                <w:color w:val="auto"/>
                <w:szCs w:val="21"/>
                <w:lang w:eastAsia="zh-CN"/>
              </w:rPr>
              <w:t>拆改</w:t>
            </w:r>
            <w:r>
              <w:rPr>
                <w:rFonts w:hint="eastAsia" w:ascii="仿宋" w:hAnsi="仿宋" w:eastAsia="仿宋" w:cs="仿宋"/>
                <w:color w:val="auto"/>
                <w:szCs w:val="21"/>
                <w:lang w:val="en-US" w:eastAsia="zh-CN"/>
              </w:rPr>
              <w:t>已经完成建设的所有</w:t>
            </w:r>
            <w:r>
              <w:rPr>
                <w:rFonts w:hint="eastAsia" w:ascii="仿宋" w:hAnsi="仿宋" w:eastAsia="仿宋" w:cs="仿宋"/>
                <w:color w:val="auto"/>
                <w:szCs w:val="21"/>
                <w:lang w:eastAsia="zh-CN"/>
              </w:rPr>
              <w:t>光伏内容），</w:t>
            </w:r>
            <w:r>
              <w:rPr>
                <w:rFonts w:hint="eastAsia" w:ascii="仿宋_GB2312" w:hAnsi="仿宋_GB2312" w:eastAsia="仿宋_GB2312" w:cs="仿宋_GB2312"/>
                <w:b w:val="0"/>
                <w:bCs w:val="0"/>
                <w:color w:val="auto"/>
                <w:sz w:val="21"/>
                <w:szCs w:val="21"/>
                <w:highlight w:val="none"/>
                <w:lang w:val="en-US" w:eastAsia="zh-CN"/>
              </w:rPr>
              <w:t>如涉及拆改补偿，由双方按实际情况进行协商</w:t>
            </w:r>
            <w:r>
              <w:rPr>
                <w:rFonts w:hint="eastAsia" w:ascii="仿宋_GB2312" w:hAnsi="仿宋_GB2312" w:eastAsia="仿宋_GB2312" w:cs="仿宋_GB2312"/>
                <w:b w:val="0"/>
                <w:bCs w:val="0"/>
                <w:color w:val="auto"/>
                <w:sz w:val="21"/>
                <w:szCs w:val="21"/>
                <w:highlight w:val="none"/>
                <w:lang w:eastAsia="zh-CN"/>
              </w:rPr>
              <w:t>。</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（六）项目需符合《广西壮族自治区分布式光伏发电开发建设管理办法》及北海市电网接入规范，服务方承诺确保项目年自发自用电量占比不低于 50%，连续三年不达标由服务方承担全部整改费用及收益损失。</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七）服务方负责项目在广西能源局的备案、环评、安评及与北海市供电局的并网对接（含《并网调度协议》《购售电合同》签订），医院配合提供场地产权证明、用电负荷数据等必要资料，手续办理时限为签订合同后 30 日内完成备案，60 日内取得电网接入批复。</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（八）光伏系统建设需符合《分布式光伏发电系统工程技术标准》（GB/T 51348-2019）、《建筑光伏系统应用技术标准》（JGJ 203-2010）及《医疗建筑电气设计规范》（JGJ 312-2013），核心设备（光伏组件、逆变器）需具备 CQC 认证，且逆变器电磁兼容等级不低于 Class A（避免干扰医疗设备）。</w:t>
            </w:r>
          </w:p>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（九）施工期需执行“医疗区错峰作业制度”（如手术楼周边施工避开 8:00-18:00 手术时段），施工区域设置全封闭隔音围挡（降噪≤60 分贝）；光伏系统需配备独立接地装置及防孤岛保护装置，与医院备用电源系统实现联动切离，确保医疗供电安全。</w:t>
            </w:r>
          </w:p>
          <w:p>
            <w:pPr>
              <w:spacing w:line="360" w:lineRule="exact"/>
              <w:ind w:firstLine="420" w:firstLineChars="200"/>
              <w:rPr>
                <w:rFonts w:ascii="仿宋" w:hAnsi="仿宋" w:eastAsia="仿宋" w:cs="仿宋"/>
                <w:color w:val="auto"/>
                <w:szCs w:val="21"/>
              </w:rPr>
            </w:pPr>
            <w:r>
              <w:rPr>
                <w:rFonts w:hint="eastAsia" w:ascii="仿宋" w:hAnsi="仿宋" w:eastAsia="仿宋" w:cs="仿宋"/>
                <w:color w:val="auto"/>
                <w:szCs w:val="21"/>
                <w:lang w:eastAsia="zh-CN"/>
              </w:rPr>
              <w:t>（十）合同期内光伏设施所有权归服务方，服务方需确保资产完整（每年提交资产盘点报告）；合同期满且无未结清债务的，设施所有权无偿转移给医院，服务方需配合完成资产过户（含设备档案、检测报告等），过户费用由服务方承担。</w:t>
            </w:r>
          </w:p>
        </w:tc>
        <w:tc>
          <w:tcPr>
            <w:tcW w:w="1573" w:type="dxa"/>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textAlignment w:val="center"/>
              <w:rPr>
                <w:rFonts w:ascii="仿宋" w:hAnsi="仿宋" w:eastAsia="仿宋" w:cs="仿宋"/>
                <w:color w:val="auto"/>
                <w:kern w:val="0"/>
                <w:szCs w:val="21"/>
              </w:rPr>
            </w:pPr>
          </w:p>
        </w:tc>
      </w:tr>
    </w:tbl>
    <w:p>
      <w:pPr>
        <w:spacing w:line="360" w:lineRule="auto"/>
        <w:rPr>
          <w:rFonts w:ascii="仿宋" w:hAnsi="仿宋" w:eastAsia="仿宋" w:cs="仿宋"/>
          <w:color w:val="auto"/>
          <w:szCs w:val="22"/>
        </w:rPr>
      </w:pPr>
      <w:r>
        <w:rPr>
          <w:rFonts w:hint="eastAsia" w:ascii="仿宋" w:hAnsi="仿宋" w:eastAsia="仿宋" w:cs="仿宋"/>
          <w:color w:val="auto"/>
          <w:szCs w:val="22"/>
        </w:rPr>
        <w:t>（2）商务要求如下：</w:t>
      </w:r>
    </w:p>
    <w:tbl>
      <w:tblPr>
        <w:tblStyle w:val="9"/>
        <w:tblW w:w="94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646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商务条款</w:t>
            </w:r>
          </w:p>
        </w:tc>
        <w:tc>
          <w:tcPr>
            <w:tcW w:w="646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商务要求</w:t>
            </w:r>
          </w:p>
        </w:tc>
        <w:tc>
          <w:tcPr>
            <w:tcW w:w="161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服务时间</w:t>
            </w:r>
          </w:p>
        </w:tc>
        <w:tc>
          <w:tcPr>
            <w:tcW w:w="6460" w:type="dxa"/>
            <w:vAlign w:val="center"/>
          </w:tcPr>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eastAsia="zh-CN"/>
              </w:rPr>
              <w:t>项目合作期限为20年（自正式并网之日起计算），</w:t>
            </w:r>
            <w:r>
              <w:rPr>
                <w:rFonts w:hint="eastAsia" w:ascii="仿宋" w:hAnsi="仿宋" w:eastAsia="仿宋" w:cs="仿宋"/>
                <w:color w:val="auto"/>
                <w:szCs w:val="21"/>
                <w:lang w:val="en-US" w:eastAsia="zh-CN"/>
              </w:rPr>
              <w:t>双方书面确认之后</w:t>
            </w:r>
            <w:r>
              <w:rPr>
                <w:rFonts w:hint="eastAsia" w:ascii="仿宋" w:hAnsi="仿宋" w:eastAsia="仿宋" w:cs="仿宋"/>
                <w:color w:val="auto"/>
                <w:szCs w:val="21"/>
                <w:lang w:eastAsia="zh-CN"/>
              </w:rPr>
              <w:t>可延长5年。</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建设周期</w:t>
            </w:r>
          </w:p>
        </w:tc>
        <w:tc>
          <w:tcPr>
            <w:tcW w:w="6460" w:type="dxa"/>
            <w:vAlign w:val="center"/>
          </w:tcPr>
          <w:p>
            <w:pPr>
              <w:spacing w:line="360" w:lineRule="exact"/>
              <w:rPr>
                <w:rFonts w:hint="eastAsia" w:ascii="仿宋" w:hAnsi="仿宋" w:eastAsia="仿宋" w:cs="仿宋"/>
                <w:color w:val="auto"/>
                <w:szCs w:val="21"/>
                <w:lang w:eastAsia="zh-CN"/>
              </w:rPr>
            </w:pPr>
            <w:r>
              <w:rPr>
                <w:rFonts w:hint="eastAsia" w:ascii="仿宋" w:hAnsi="仿宋" w:eastAsia="仿宋" w:cs="仿宋"/>
                <w:color w:val="auto"/>
                <w:szCs w:val="21"/>
                <w:lang w:eastAsia="zh-CN"/>
              </w:rPr>
              <w:t>项目总建设周期不超过 120 日历天（自电网接入批复下达之日起算）。</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服务地点</w:t>
            </w:r>
          </w:p>
        </w:tc>
        <w:tc>
          <w:tcPr>
            <w:tcW w:w="6460" w:type="dxa"/>
            <w:vAlign w:val="center"/>
          </w:tcPr>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北海市中医医院新院区。</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付款方式</w:t>
            </w:r>
          </w:p>
        </w:tc>
        <w:tc>
          <w:tcPr>
            <w:tcW w:w="6460" w:type="dxa"/>
            <w:vAlign w:val="center"/>
          </w:tcPr>
          <w:p>
            <w:pPr>
              <w:spacing w:line="360" w:lineRule="exact"/>
              <w:ind w:firstLine="420" w:firstLineChars="200"/>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北海市中医医院按使用服务方电量每月向服务方缴纳电费，电费价格按</w:t>
            </w:r>
            <w:r>
              <w:rPr>
                <w:rFonts w:hint="eastAsia" w:ascii="仿宋" w:hAnsi="仿宋" w:eastAsia="仿宋" w:cs="仿宋"/>
                <w:color w:val="auto"/>
                <w:szCs w:val="21"/>
                <w:lang w:val="en-US" w:eastAsia="zh-CN"/>
              </w:rPr>
              <w:t>最终中标优惠报价</w:t>
            </w:r>
            <w:r>
              <w:rPr>
                <w:rFonts w:hint="eastAsia" w:ascii="仿宋" w:hAnsi="仿宋" w:eastAsia="仿宋" w:cs="仿宋"/>
                <w:color w:val="auto"/>
                <w:szCs w:val="21"/>
                <w:lang w:val="en-US" w:eastAsia="zh-CN"/>
              </w:rPr>
              <w:t>进行计算。</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质量控制</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rPr>
                <w:rFonts w:hint="eastAsia" w:ascii="仿宋" w:hAnsi="仿宋" w:eastAsia="仿宋" w:cs="仿宋"/>
                <w:color w:val="auto"/>
                <w:sz w:val="21"/>
                <w:szCs w:val="21"/>
              </w:rPr>
            </w:pPr>
            <w:r>
              <w:rPr>
                <w:rFonts w:hint="eastAsia" w:ascii="仿宋_GB2312" w:hAnsi="仿宋_GB2312" w:eastAsia="仿宋_GB2312" w:cs="仿宋_GB2312"/>
                <w:color w:val="auto"/>
                <w:sz w:val="21"/>
                <w:szCs w:val="21"/>
                <w:highlight w:val="none"/>
                <w:lang w:val="en-US" w:eastAsia="zh-CN"/>
              </w:rPr>
              <w:t>中标供应商</w:t>
            </w:r>
            <w:r>
              <w:rPr>
                <w:rFonts w:hint="eastAsia" w:ascii="仿宋_GB2312" w:hAnsi="仿宋_GB2312" w:eastAsia="仿宋_GB2312" w:cs="仿宋_GB2312"/>
                <w:color w:val="auto"/>
                <w:sz w:val="21"/>
                <w:szCs w:val="21"/>
                <w:highlight w:val="none"/>
              </w:rPr>
              <w:t>要严格遵守国家的法律、法规和有关规章制度等</w:t>
            </w:r>
            <w:r>
              <w:rPr>
                <w:rFonts w:hint="eastAsia" w:ascii="仿宋_GB2312" w:hAnsi="仿宋_GB2312" w:eastAsia="仿宋_GB2312" w:cs="仿宋_GB2312"/>
                <w:color w:val="auto"/>
                <w:kern w:val="0"/>
                <w:sz w:val="21"/>
                <w:szCs w:val="21"/>
                <w:highlight w:val="none"/>
                <w:u w:val="none"/>
              </w:rPr>
              <w:t>。</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成果验收标准</w:t>
            </w:r>
          </w:p>
        </w:tc>
        <w:tc>
          <w:tcPr>
            <w:tcW w:w="6460" w:type="dxa"/>
            <w:vAlign w:val="center"/>
          </w:tcPr>
          <w:p>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Cs w:val="21"/>
                <w:lang w:val="en-US" w:eastAsia="zh-CN"/>
              </w:rPr>
              <w:t>按双方书面确认的工程建设方案和标准全额投资建设光伏电站后，如约运维电站</w:t>
            </w:r>
            <w:r>
              <w:rPr>
                <w:rFonts w:hint="eastAsia" w:ascii="仿宋" w:hAnsi="仿宋" w:eastAsia="仿宋" w:cs="仿宋"/>
                <w:color w:val="auto"/>
                <w:szCs w:val="21"/>
                <w:lang w:eastAsia="zh-CN"/>
              </w:rPr>
              <w:t>。</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服务要求</w:t>
            </w:r>
          </w:p>
        </w:tc>
        <w:tc>
          <w:tcPr>
            <w:tcW w:w="6460" w:type="dxa"/>
            <w:vAlign w:val="center"/>
          </w:tcPr>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一、服务期内出现服务方责任的问题，中标供应商须在1小时内电话响应，4小时内到达北海市中医医院新院区协助采购人处理并解决。</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二、在合同履行期限内，服务方需承担项目的全额投资、建设及运维工作，并对服务方责任造成对第三方的损失承担赔偿责任。</w:t>
            </w:r>
          </w:p>
          <w:p>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Cs w:val="21"/>
                <w:lang w:val="en-US" w:eastAsia="zh-CN"/>
              </w:rPr>
              <w:t>三、按合同约定购买保险，并按国家和行业标准对光伏系统进行维护。</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Cs w:val="21"/>
                <w:lang w:val="en-US" w:eastAsia="zh-CN"/>
              </w:rPr>
              <w:t>违约责任</w:t>
            </w:r>
          </w:p>
        </w:tc>
        <w:tc>
          <w:tcPr>
            <w:tcW w:w="6460" w:type="dxa"/>
            <w:vAlign w:val="center"/>
          </w:tcPr>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一、在合同期内，如中标供应商在接到采购人通知后的一个月内，未能及时、完整地履行节能设备和工程的维护、保养导致节能设备和工程不能正常运行，则应补偿由此给甲方造成的节能收益损失。</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二、任何一方终止本合同时，如光伏项目尚未全部竣工投产的，一方向另一方的赔偿总额不超过另一方在合同终止前为履行合同实际支出的费用。</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三、违约责任的赔偿不意味违约方整个合同责任的解除，未经采购人同意，中标供应商不得以任何理由推迟、降低、减少有关合同条款履行的承诺。</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四、如中标供应商出现违约时，采购人应以书面方式告知中标供应商应承担的违约责任；中标供应商应在收到通知后的十日内作出答复，否则视为接受采购人所提出的违约责任及索赔；如中标供应商对违约责任有异议，应尽快与采购人协商明确违约责任，并在明确责任后十日内遵守执行。如未提出异议又不按时遵守执行，中标供应商须承担相应责任；则采购人有权按照逾期交付条款直接从支付款项中扣罚违约金。</w:t>
            </w:r>
          </w:p>
          <w:p>
            <w:pPr>
              <w:spacing w:line="36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Cs w:val="21"/>
                <w:lang w:val="en-US" w:eastAsia="zh-CN"/>
              </w:rPr>
              <w:t>五、其他违约行为按合同总金额5%收取违约金并赔偿其他经济损失。</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保密要求</w:t>
            </w:r>
          </w:p>
        </w:tc>
        <w:tc>
          <w:tcPr>
            <w:tcW w:w="6460" w:type="dxa"/>
            <w:vAlign w:val="center"/>
          </w:tcPr>
          <w:p>
            <w:pPr>
              <w:spacing w:line="36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Cs w:val="21"/>
                <w:lang w:val="en-US" w:eastAsia="zh-CN"/>
              </w:rPr>
              <w:t>中标供应商提供对本项目的保密承诺，保证对项目实施过程中产生的各类技术文件、信息以及由采购人提供的所有内部资料、技术文档和信息予以保密；未经采购人许可，中标供应商不得以任何形式向第三方透露本项目的任何内容。如有泄密，需承担相应的法律责任。</w:t>
            </w:r>
          </w:p>
        </w:tc>
        <w:tc>
          <w:tcPr>
            <w:tcW w:w="1618" w:type="dxa"/>
            <w:vAlign w:val="center"/>
          </w:tcPr>
          <w:p>
            <w:pPr>
              <w:spacing w:line="360" w:lineRule="exact"/>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5" w:type="dxa"/>
            <w:vAlign w:val="center"/>
          </w:tcPr>
          <w:p>
            <w:pPr>
              <w:keepNext w:val="0"/>
              <w:keepLines w:val="0"/>
              <w:pageBreakBefore w:val="0"/>
              <w:widowControl/>
              <w:kinsoku/>
              <w:wordWrap/>
              <w:overflowPunct/>
              <w:topLinePunct w:val="0"/>
              <w:autoSpaceDE/>
              <w:autoSpaceDN/>
              <w:bidi w:val="0"/>
              <w:spacing w:line="600" w:lineRule="exact"/>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其他要求</w:t>
            </w:r>
          </w:p>
        </w:tc>
        <w:tc>
          <w:tcPr>
            <w:tcW w:w="6460" w:type="dxa"/>
            <w:vAlign w:val="center"/>
          </w:tcPr>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一、中标供应商的最终报价即为签订合同价格，由采购人与中标供应商签订采购合同，并按招标文件要求和投标文件承诺的内容履行合同。</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二、中标供应商不按合同内容履约，经采购人发现并提出整改要求后，仍不能按要求履行合同的，该采购合同可终止执行，中标供应商恢复场地并承担采购人相应损失。</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三、中标供应商一旦成交不得以任何理由拒签合同或者拒绝履行合同（不可抗力除外），否则将上报财政部门，列入失信名单，由此给采购人造成经济损失的，还应进行经济赔偿。</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四、如合同履约过程中发生政府采购资金变化等问题，采购人与中标供应商协商解决。</w:t>
            </w:r>
          </w:p>
          <w:p>
            <w:pPr>
              <w:spacing w:line="360" w:lineRule="exact"/>
              <w:ind w:firstLine="420" w:firstLineChars="20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五、中标供应商提供的服务应符合相关国家标准、行业标准与地方标准。</w:t>
            </w:r>
          </w:p>
          <w:p>
            <w:pPr>
              <w:spacing w:line="360" w:lineRule="exact"/>
              <w:ind w:firstLine="420" w:firstLineChars="200"/>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Cs w:val="21"/>
                <w:lang w:val="en-US" w:eastAsia="zh-CN"/>
              </w:rPr>
              <w:t>六、供应商必须承诺自行提供本项目的所有服务内容，不得转让或转包、分包。</w:t>
            </w:r>
          </w:p>
        </w:tc>
        <w:tc>
          <w:tcPr>
            <w:tcW w:w="1618" w:type="dxa"/>
            <w:vAlign w:val="center"/>
          </w:tcPr>
          <w:p>
            <w:pPr>
              <w:spacing w:line="360" w:lineRule="exact"/>
              <w:jc w:val="center"/>
              <w:rPr>
                <w:rFonts w:hint="eastAsia" w:ascii="仿宋" w:hAnsi="仿宋" w:eastAsia="仿宋" w:cs="仿宋"/>
                <w:color w:val="auto"/>
                <w:szCs w:val="21"/>
              </w:rPr>
            </w:pPr>
          </w:p>
        </w:tc>
      </w:tr>
    </w:tbl>
    <w:p>
      <w:pPr>
        <w:spacing w:line="360" w:lineRule="exact"/>
        <w:ind w:firstLine="422" w:firstLineChars="200"/>
        <w:rPr>
          <w:rFonts w:ascii="仿宋" w:hAnsi="仿宋" w:eastAsia="仿宋" w:cs="仿宋"/>
          <w:b/>
          <w:color w:val="auto"/>
          <w:szCs w:val="22"/>
        </w:rPr>
      </w:pPr>
      <w:r>
        <w:rPr>
          <w:rFonts w:hint="eastAsia" w:ascii="仿宋" w:hAnsi="仿宋" w:eastAsia="仿宋" w:cs="仿宋"/>
          <w:b/>
          <w:color w:val="auto"/>
          <w:szCs w:val="22"/>
        </w:rPr>
        <w:t>注：</w:t>
      </w:r>
      <w:r>
        <w:rPr>
          <w:rFonts w:hint="eastAsia" w:ascii="仿宋" w:hAnsi="仿宋" w:eastAsia="仿宋" w:cs="仿宋"/>
          <w:b/>
          <w:bCs w:val="0"/>
          <w:color w:val="auto"/>
          <w:szCs w:val="22"/>
          <w:lang w:val="en-US" w:eastAsia="zh-CN"/>
        </w:rPr>
        <w:t>上</w:t>
      </w:r>
      <w:r>
        <w:rPr>
          <w:rFonts w:hint="eastAsia" w:ascii="仿宋" w:hAnsi="仿宋" w:eastAsia="仿宋" w:cs="仿宋"/>
          <w:b/>
          <w:bCs w:val="0"/>
          <w:color w:val="auto"/>
          <w:szCs w:val="22"/>
        </w:rPr>
        <w:t>表</w:t>
      </w:r>
      <w:r>
        <w:rPr>
          <w:rFonts w:hint="eastAsia" w:ascii="仿宋" w:hAnsi="仿宋" w:eastAsia="仿宋" w:cs="仿宋"/>
          <w:b/>
          <w:color w:val="auto"/>
          <w:szCs w:val="22"/>
        </w:rPr>
        <w:t>中带“▲”号的条款及商务要求均为实质性条款，投标时必须响应，若有任意一项负偏离，作投标无效处理。</w:t>
      </w:r>
    </w:p>
    <w:p>
      <w:pPr>
        <w:ind w:firstLine="420"/>
        <w:rPr>
          <w:rFonts w:ascii="仿宋" w:hAnsi="仿宋" w:eastAsia="仿宋" w:cs="仿宋"/>
          <w:color w:val="auto"/>
          <w:szCs w:val="20"/>
        </w:rPr>
      </w:pPr>
    </w:p>
    <w:p>
      <w:pPr>
        <w:spacing w:line="400" w:lineRule="exact"/>
        <w:jc w:val="center"/>
        <w:rPr>
          <w:rFonts w:ascii="仿宋" w:hAnsi="仿宋" w:eastAsia="仿宋" w:cs="仿宋"/>
          <w:b/>
          <w:bCs/>
          <w:color w:val="auto"/>
          <w:sz w:val="24"/>
          <w:szCs w:val="21"/>
        </w:rPr>
      </w:pPr>
    </w:p>
    <w:p>
      <w:pPr>
        <w:spacing w:line="360" w:lineRule="exact"/>
        <w:jc w:val="left"/>
        <w:rPr>
          <w:rFonts w:ascii="仿宋" w:hAnsi="仿宋" w:eastAsia="仿宋" w:cs="仿宋"/>
          <w:color w:val="auto"/>
          <w:szCs w:val="21"/>
        </w:rPr>
      </w:pPr>
      <w:r>
        <w:rPr>
          <w:rFonts w:hint="eastAsia" w:ascii="仿宋" w:hAnsi="仿宋" w:eastAsia="仿宋" w:cs="仿宋"/>
          <w:color w:val="auto"/>
          <w:szCs w:val="21"/>
        </w:rPr>
        <w:t>填表说明：</w:t>
      </w:r>
    </w:p>
    <w:p>
      <w:pPr>
        <w:spacing w:line="360" w:lineRule="exact"/>
        <w:jc w:val="left"/>
        <w:rPr>
          <w:rFonts w:ascii="仿宋" w:hAnsi="仿宋" w:eastAsia="仿宋" w:cs="仿宋"/>
          <w:color w:val="auto"/>
          <w:szCs w:val="21"/>
        </w:rPr>
      </w:pPr>
      <w:r>
        <w:rPr>
          <w:rFonts w:hint="eastAsia" w:ascii="仿宋" w:hAnsi="仿宋" w:eastAsia="仿宋" w:cs="仿宋"/>
          <w:color w:val="auto"/>
          <w:szCs w:val="21"/>
        </w:rPr>
        <w:t>1.调查问卷回复时间截止：2025年9月</w:t>
      </w:r>
      <w:r>
        <w:rPr>
          <w:rFonts w:hint="eastAsia" w:ascii="仿宋" w:hAnsi="仿宋" w:eastAsia="仿宋" w:cs="仿宋"/>
          <w:color w:val="auto"/>
          <w:szCs w:val="21"/>
          <w:lang w:val="en-US" w:eastAsia="zh-CN"/>
        </w:rPr>
        <w:t>26</w:t>
      </w:r>
      <w:r>
        <w:rPr>
          <w:rFonts w:hint="eastAsia" w:ascii="仿宋" w:hAnsi="仿宋" w:eastAsia="仿宋" w:cs="仿宋"/>
          <w:color w:val="auto"/>
          <w:szCs w:val="21"/>
        </w:rPr>
        <w:t>日1</w:t>
      </w:r>
      <w:r>
        <w:rPr>
          <w:rFonts w:hint="eastAsia" w:ascii="仿宋" w:hAnsi="仿宋" w:eastAsia="仿宋" w:cs="仿宋"/>
          <w:color w:val="auto"/>
          <w:szCs w:val="21"/>
          <w:lang w:val="en-US" w:eastAsia="zh-CN"/>
        </w:rPr>
        <w:t>2</w:t>
      </w:r>
      <w:r>
        <w:rPr>
          <w:rFonts w:hint="eastAsia" w:ascii="仿宋" w:hAnsi="仿宋" w:eastAsia="仿宋" w:cs="仿宋"/>
          <w:color w:val="auto"/>
          <w:szCs w:val="21"/>
        </w:rPr>
        <w:t>:00之前，回复接收邮箱：</w:t>
      </w:r>
      <w:r>
        <w:rPr>
          <w:rFonts w:ascii="Times New Roman" w:hAnsi="Times New Roman" w:eastAsia="宋体" w:cs="Times New Roman"/>
          <w:color w:val="auto"/>
          <w:szCs w:val="22"/>
        </w:rPr>
        <w:t>gdlb@gxjxzx.net</w:t>
      </w:r>
      <w:r>
        <w:rPr>
          <w:rFonts w:hint="eastAsia" w:ascii="仿宋" w:hAnsi="仿宋" w:eastAsia="仿宋" w:cs="仿宋"/>
          <w:color w:val="auto"/>
          <w:szCs w:val="21"/>
        </w:rPr>
        <w:t>。</w:t>
      </w:r>
    </w:p>
    <w:p>
      <w:pPr>
        <w:spacing w:line="360" w:lineRule="exact"/>
        <w:jc w:val="left"/>
        <w:rPr>
          <w:rFonts w:ascii="仿宋" w:hAnsi="仿宋" w:eastAsia="仿宋" w:cs="仿宋"/>
          <w:color w:val="auto"/>
          <w:szCs w:val="21"/>
        </w:rPr>
      </w:pPr>
      <w:r>
        <w:rPr>
          <w:rFonts w:hint="eastAsia" w:ascii="仿宋" w:hAnsi="仿宋" w:eastAsia="仿宋" w:cs="仿宋"/>
          <w:color w:val="auto"/>
          <w:szCs w:val="21"/>
        </w:rPr>
        <w:t>2.本表仅需提供盖公章的PDF文件1份和可修改WORD文件1份。</w:t>
      </w:r>
    </w:p>
    <w:p>
      <w:pPr>
        <w:spacing w:line="360" w:lineRule="exact"/>
        <w:jc w:val="left"/>
        <w:rPr>
          <w:rFonts w:ascii="仿宋" w:hAnsi="仿宋" w:eastAsia="仿宋" w:cs="仿宋"/>
          <w:color w:val="auto"/>
          <w:szCs w:val="21"/>
        </w:rPr>
      </w:pPr>
      <w:r>
        <w:rPr>
          <w:rFonts w:hint="eastAsia" w:ascii="仿宋" w:hAnsi="仿宋" w:eastAsia="仿宋" w:cs="仿宋"/>
          <w:color w:val="auto"/>
          <w:szCs w:val="21"/>
        </w:rPr>
        <w:t>3. 若本表由多页组成，须逐页加盖章单位公章。</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dmOTc5MThiYTY4MWNlNzFmNGMwMTJhZGU2MDY4NTAifQ=="/>
  </w:docVars>
  <w:rsids>
    <w:rsidRoot w:val="1029275C"/>
    <w:rsid w:val="00346A93"/>
    <w:rsid w:val="00385FA0"/>
    <w:rsid w:val="004240CC"/>
    <w:rsid w:val="00647CF0"/>
    <w:rsid w:val="0076081D"/>
    <w:rsid w:val="00761CCC"/>
    <w:rsid w:val="008645AC"/>
    <w:rsid w:val="008B5D19"/>
    <w:rsid w:val="009E070B"/>
    <w:rsid w:val="00A5150E"/>
    <w:rsid w:val="00A850B2"/>
    <w:rsid w:val="00AE09B3"/>
    <w:rsid w:val="00AF259C"/>
    <w:rsid w:val="00B50B29"/>
    <w:rsid w:val="00B7360F"/>
    <w:rsid w:val="00CD007F"/>
    <w:rsid w:val="00E12BBF"/>
    <w:rsid w:val="00E5648E"/>
    <w:rsid w:val="04920422"/>
    <w:rsid w:val="1029275C"/>
    <w:rsid w:val="15173B3C"/>
    <w:rsid w:val="1F3B1B5F"/>
    <w:rsid w:val="237C3518"/>
    <w:rsid w:val="3039239B"/>
    <w:rsid w:val="35746B78"/>
    <w:rsid w:val="3C1A012A"/>
    <w:rsid w:val="57DB3F7B"/>
    <w:rsid w:val="6B444222"/>
    <w:rsid w:val="6F755B0C"/>
    <w:rsid w:val="748C428E"/>
    <w:rsid w:val="74B90B5D"/>
    <w:rsid w:val="78F50A48"/>
    <w:rsid w:val="790D50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styleId="3">
    <w:name w:val="Title"/>
    <w:basedOn w:val="1"/>
    <w:qFormat/>
    <w:uiPriority w:val="0"/>
    <w:pPr>
      <w:widowControl/>
      <w:spacing w:line="660" w:lineRule="exact"/>
      <w:jc w:val="center"/>
      <w:outlineLvl w:val="0"/>
    </w:pPr>
    <w:rPr>
      <w:rFonts w:ascii="宋体" w:hAnsi="宋体" w:cs="Arial"/>
      <w:b/>
      <w:sz w:val="44"/>
      <w:szCs w:val="32"/>
    </w:rPr>
  </w:style>
  <w:style w:type="paragraph" w:styleId="4">
    <w:name w:val="index 4"/>
    <w:basedOn w:val="1"/>
    <w:next w:val="1"/>
    <w:qFormat/>
    <w:uiPriority w:val="0"/>
    <w:rPr>
      <w:rFonts w:ascii="Times New Roman" w:hAnsi="Times New Roman" w:eastAsia="宋体" w:cs="Times New Roman"/>
      <w:b/>
      <w:sz w:val="24"/>
      <w:lang w:val="zh-CN"/>
    </w:rPr>
  </w:style>
  <w:style w:type="paragraph" w:styleId="5">
    <w:name w:val="Date"/>
    <w:basedOn w:val="1"/>
    <w:next w:val="1"/>
    <w:link w:val="16"/>
    <w:qFormat/>
    <w:uiPriority w:val="0"/>
    <w:pPr>
      <w:ind w:left="100" w:leftChars="2500"/>
    </w:pPr>
  </w:style>
  <w:style w:type="paragraph" w:styleId="6">
    <w:name w:val="footer"/>
    <w:basedOn w:val="1"/>
    <w:link w:val="15"/>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FollowedHyperlink"/>
    <w:basedOn w:val="10"/>
    <w:qFormat/>
    <w:uiPriority w:val="0"/>
    <w:rPr>
      <w:color w:val="333333"/>
      <w:u w:val="none"/>
    </w:rPr>
  </w:style>
  <w:style w:type="character" w:styleId="12">
    <w:name w:val="Emphasis"/>
    <w:basedOn w:val="10"/>
    <w:qFormat/>
    <w:uiPriority w:val="0"/>
    <w:rPr>
      <w:i/>
    </w:rPr>
  </w:style>
  <w:style w:type="character" w:styleId="13">
    <w:name w:val="Hyperlink"/>
    <w:basedOn w:val="10"/>
    <w:qFormat/>
    <w:uiPriority w:val="0"/>
    <w:rPr>
      <w:color w:val="333333"/>
      <w:u w:val="none"/>
    </w:rPr>
  </w:style>
  <w:style w:type="character" w:customStyle="1" w:styleId="14">
    <w:name w:val="页眉 Char"/>
    <w:basedOn w:val="10"/>
    <w:link w:val="7"/>
    <w:uiPriority w:val="0"/>
    <w:rPr>
      <w:rFonts w:asciiTheme="minorHAnsi" w:hAnsiTheme="minorHAnsi" w:eastAsiaTheme="minorEastAsia" w:cstheme="minorBidi"/>
      <w:kern w:val="2"/>
      <w:sz w:val="18"/>
      <w:szCs w:val="18"/>
    </w:rPr>
  </w:style>
  <w:style w:type="character" w:customStyle="1" w:styleId="15">
    <w:name w:val="页脚 Char"/>
    <w:basedOn w:val="10"/>
    <w:link w:val="6"/>
    <w:uiPriority w:val="0"/>
    <w:rPr>
      <w:rFonts w:asciiTheme="minorHAnsi" w:hAnsiTheme="minorHAnsi" w:eastAsiaTheme="minorEastAsia" w:cstheme="minorBidi"/>
      <w:kern w:val="2"/>
      <w:sz w:val="18"/>
      <w:szCs w:val="18"/>
    </w:rPr>
  </w:style>
  <w:style w:type="character" w:customStyle="1" w:styleId="16">
    <w:name w:val="日期 Char"/>
    <w:basedOn w:val="10"/>
    <w:link w:val="5"/>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3269</Words>
  <Characters>3580</Characters>
  <Lines>27</Lines>
  <Paragraphs>7</Paragraphs>
  <TotalTime>10</TotalTime>
  <ScaleCrop>false</ScaleCrop>
  <LinksUpToDate>false</LinksUpToDate>
  <CharactersWithSpaces>3652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作者</cp:lastModifiedBy>
  <dcterms:modified xsi:type="dcterms:W3CDTF">2025-09-22T00:54:17Z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DE7757B9ABF84F328475F115C122B15A_11</vt:lpwstr>
  </property>
  <property fmtid="{D5CDD505-2E9C-101B-9397-08002B2CF9AE}" pid="4" name="KSOTemplateDocerSaveRecord">
    <vt:lpwstr>eyJoZGlkIjoiMzYyNTI1ZWE3YmI0NDAyZTRhOWNlYzdlMDQ1MDgxMGIiLCJ1c2VySWQiOiIyOTU1MjM2NTIifQ==</vt:lpwstr>
  </property>
</Properties>
</file>