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CCB2D5">
      <w:pPr>
        <w:adjustRightInd w:val="0"/>
        <w:snapToGrid w:val="0"/>
        <w:spacing w:line="520" w:lineRule="exact"/>
        <w:jc w:val="center"/>
        <w:rPr>
          <w:rFonts w:ascii="宋体" w:eastAsia="宋体" w:cs="宋体"/>
          <w:b/>
          <w:bCs/>
          <w:sz w:val="44"/>
          <w:szCs w:val="44"/>
        </w:rPr>
      </w:pPr>
      <w:bookmarkStart w:id="0" w:name="_GoBack"/>
      <w:bookmarkEnd w:id="0"/>
    </w:p>
    <w:p w14:paraId="67F0E203"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广西</w:t>
      </w:r>
      <w:r>
        <w:rPr>
          <w:rFonts w:hint="eastAsia" w:ascii="方正小标宋简体" w:eastAsia="方正小标宋简体" w:cs="宋体"/>
          <w:sz w:val="44"/>
          <w:szCs w:val="44"/>
          <w:lang w:val="en-US" w:eastAsia="zh-CN"/>
        </w:rPr>
        <w:t>中医</w:t>
      </w:r>
      <w:r>
        <w:rPr>
          <w:rFonts w:hint="eastAsia" w:ascii="方正小标宋简体" w:eastAsia="方正小标宋简体" w:cs="宋体"/>
          <w:sz w:val="44"/>
          <w:szCs w:val="44"/>
        </w:rPr>
        <w:t>医师规范化培训平台</w:t>
      </w:r>
    </w:p>
    <w:p w14:paraId="3D29EFB3"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（学员端）操作手册</w:t>
      </w:r>
    </w:p>
    <w:p w14:paraId="2348C648"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</w:p>
    <w:p w14:paraId="4CD6C0EF">
      <w:pPr>
        <w:adjustRightInd w:val="0"/>
        <w:snapToGrid w:val="0"/>
        <w:ind w:left="0" w:leftChars="0" w:firstLine="0" w:firstLineChars="0"/>
        <w:jc w:val="center"/>
        <w:rPr>
          <w:rFonts w:hint="default" w:asci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cs="宋体"/>
          <w:b/>
          <w:bCs/>
          <w:sz w:val="28"/>
          <w:szCs w:val="28"/>
          <w:lang w:val="en-US" w:eastAsia="zh-CN"/>
        </w:rPr>
        <w:t>2025-04</w:t>
      </w:r>
    </w:p>
    <w:p w14:paraId="423E48D5">
      <w:pPr>
        <w:adjustRightInd w:val="0"/>
        <w:snapToGrid w:val="0"/>
        <w:spacing w:line="460" w:lineRule="exact"/>
        <w:ind w:firstLine="0" w:firstLineChars="0"/>
        <w:jc w:val="both"/>
        <w:rPr>
          <w:rFonts w:hint="eastAsia" w:ascii="仿宋_GB2312" w:eastAsia="仿宋_GB2312" w:cs="宋体"/>
          <w:b/>
          <w:bCs/>
          <w:sz w:val="28"/>
          <w:szCs w:val="28"/>
        </w:rPr>
      </w:pPr>
    </w:p>
    <w:p w14:paraId="1AF4EB71">
      <w:pPr>
        <w:keepNext w:val="0"/>
        <w:keepLines w:val="0"/>
        <w:widowControl/>
        <w:suppressLineNumbers w:val="0"/>
        <w:jc w:val="left"/>
        <w:rPr>
          <w:rFonts w:hint="eastAsia" w:ascii="仿宋_GB2312" w:eastAsia="仿宋_GB2312" w:cs="宋体"/>
          <w:b/>
          <w:bCs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t>广西</w:t>
      </w:r>
      <w:r>
        <w:rPr>
          <w:rFonts w:hint="eastAsia" w:ascii="仿宋_GB2312" w:eastAsia="仿宋_GB2312" w:cs="宋体"/>
          <w:kern w:val="0"/>
          <w:sz w:val="28"/>
          <w:szCs w:val="28"/>
          <w:lang w:val="en-US" w:eastAsia="zh-CN"/>
        </w:rPr>
        <w:t>中医</w:t>
      </w:r>
      <w:r>
        <w:rPr>
          <w:rFonts w:hint="eastAsia" w:ascii="仿宋_GB2312" w:eastAsia="仿宋_GB2312" w:cs="宋体"/>
          <w:kern w:val="0"/>
          <w:sz w:val="28"/>
          <w:szCs w:val="28"/>
        </w:rPr>
        <w:t>住院医师规范化培训平台首页：</w:t>
      </w:r>
      <w:r>
        <w:rPr>
          <w:rFonts w:ascii="宋体" w:hAnsi="宋体" w:eastAsia="宋体" w:cs="宋体"/>
          <w:kern w:val="0"/>
          <w:sz w:val="24"/>
          <w:szCs w:val="24"/>
          <w:lang w:val="en-US" w:eastAsia="zh-CN"/>
        </w:rPr>
        <w:fldChar w:fldCharType="begin"/>
      </w:r>
      <w:r>
        <w:instrText xml:space="preserve"> HYPERLINK "https://zyzp.gxws.cn"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/>
        </w:rPr>
        <w:fldChar w:fldCharType="separate"/>
      </w:r>
      <w:r>
        <w:rPr>
          <w:rStyle w:val="11"/>
          <w:rFonts w:ascii="宋体" w:hAnsi="宋体" w:eastAsia="宋体" w:cs="宋体"/>
          <w:kern w:val="0"/>
          <w:sz w:val="24"/>
          <w:szCs w:val="24"/>
          <w:lang w:val="en-US" w:eastAsia="zh-CN"/>
        </w:rPr>
        <w:t>http</w:t>
      </w:r>
      <w:r>
        <w:rPr>
          <w:rStyle w:val="11"/>
          <w:rFonts w:hint="eastAsia" w:ascii="宋体" w:hAnsi="宋体" w:cs="宋体"/>
          <w:kern w:val="0"/>
          <w:sz w:val="24"/>
          <w:szCs w:val="24"/>
          <w:lang w:val="en-US" w:eastAsia="zh-CN"/>
        </w:rPr>
        <w:t>s</w:t>
      </w:r>
      <w:r>
        <w:rPr>
          <w:rStyle w:val="11"/>
          <w:rFonts w:ascii="宋体" w:hAnsi="宋体" w:eastAsia="宋体" w:cs="宋体"/>
          <w:kern w:val="0"/>
          <w:sz w:val="24"/>
          <w:szCs w:val="24"/>
          <w:lang w:val="en-US" w:eastAsia="zh-CN"/>
        </w:rPr>
        <w:t>://zyzp.gxws.cn</w:t>
      </w:r>
      <w:r>
        <w:rPr>
          <w:rFonts w:ascii="宋体" w:hAnsi="宋体" w:eastAsia="宋体" w:cs="宋体"/>
          <w:kern w:val="0"/>
          <w:sz w:val="24"/>
          <w:szCs w:val="24"/>
          <w:lang w:val="en-US" w:eastAsia="zh-CN"/>
        </w:rPr>
        <w:fldChar w:fldCharType="end"/>
      </w:r>
    </w:p>
    <w:p w14:paraId="7E706A1F">
      <w:pPr>
        <w:adjustRightInd w:val="0"/>
        <w:snapToGrid w:val="0"/>
        <w:spacing w:line="460" w:lineRule="exact"/>
        <w:jc w:val="center"/>
        <w:rPr>
          <w:rFonts w:hint="eastAsia" w:ascii="仿宋_GB2312" w:eastAsia="仿宋_GB2312" w:cs="宋体"/>
          <w:b/>
          <w:bCs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294640</wp:posOffset>
            </wp:positionV>
            <wp:extent cx="5749290" cy="5581650"/>
            <wp:effectExtent l="0" t="0" r="3810" b="0"/>
            <wp:wrapSquare wrapText="bothSides"/>
            <wp:docPr id="102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5581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 w:cs="宋体"/>
          <w:b/>
          <w:bCs/>
          <w:sz w:val="28"/>
          <w:szCs w:val="28"/>
        </w:rPr>
        <w:br w:type="page"/>
      </w:r>
    </w:p>
    <w:p w14:paraId="669AE322"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一、</w:t>
      </w:r>
      <w:r>
        <w:rPr>
          <w:rFonts w:hint="eastAsia" w:ascii="仿宋_GB2312" w:eastAsia="仿宋_GB2312"/>
          <w:sz w:val="28"/>
          <w:szCs w:val="28"/>
        </w:rPr>
        <w:t>注册与登录</w:t>
      </w:r>
    </w:p>
    <w:p w14:paraId="10BAFC83">
      <w:pPr>
        <w:widowControl/>
        <w:spacing w:line="460" w:lineRule="exact"/>
        <w:ind w:firstLine="0" w:firstLineChars="0"/>
        <w:rPr>
          <w:rFonts w:hint="eastAsia" w:ascii="仿宋_GB2312" w:eastAsia="仿宋_GB2312" w:cs="宋体"/>
          <w:kern w:val="0"/>
          <w:sz w:val="28"/>
          <w:szCs w:val="28"/>
        </w:rPr>
      </w:pPr>
    </w:p>
    <w:p w14:paraId="75F62D0B"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打开系统首页之后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使用微信【扫一扫】扫描二维码进行</w:t>
      </w:r>
      <w:r>
        <w:rPr>
          <w:rFonts w:hint="eastAsia" w:ascii="仿宋_GB2312" w:eastAsia="仿宋_GB2312"/>
          <w:sz w:val="28"/>
          <w:szCs w:val="28"/>
        </w:rPr>
        <w:t>注册。</w:t>
      </w:r>
    </w:p>
    <w:p w14:paraId="38170E82">
      <w:pPr>
        <w:spacing w:line="240" w:lineRule="auto"/>
        <w:ind w:firstLine="560" w:firstLineChars="20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1342390</wp:posOffset>
            </wp:positionH>
            <wp:positionV relativeFrom="paragraph">
              <wp:posOffset>224790</wp:posOffset>
            </wp:positionV>
            <wp:extent cx="2752725" cy="3352800"/>
            <wp:effectExtent l="0" t="0" r="9525" b="0"/>
            <wp:wrapTopAndBottom/>
            <wp:docPr id="1027" name="图片 6" descr="1a2886893d6a568094f2d80f7df84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6" descr="1a2886893d6a568094f2d80f7df84df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系统登录/注册界面</w:t>
      </w:r>
    </w:p>
    <w:p w14:paraId="79BB5268"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 w14:paraId="40FFDAE2"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二、</w:t>
      </w:r>
      <w:r>
        <w:rPr>
          <w:rFonts w:hint="eastAsia" w:ascii="仿宋_GB2312" w:eastAsia="仿宋_GB2312"/>
          <w:sz w:val="28"/>
          <w:szCs w:val="28"/>
        </w:rPr>
        <w:t>报名入口</w:t>
      </w:r>
    </w:p>
    <w:p w14:paraId="0F36D144"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t>（1）登录完成后，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根据本人情况选择学员身份，分为住培学员、助理全科学员、专硕并轨研究生学员。如选择错误的，可在界面左下角【选择身份】</w:t>
      </w:r>
    </w:p>
    <w:p w14:paraId="38615B25">
      <w:pPr>
        <w:spacing w:line="240" w:lineRule="auto"/>
        <w:ind w:firstLine="48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577205" cy="2229485"/>
            <wp:effectExtent l="0" t="0" r="63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8E573">
      <w:pPr>
        <w:spacing w:line="24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t>（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  <w:lang w:eastAsia="zh-CN"/>
        </w:rPr>
        <w:t>）</w:t>
      </w:r>
      <w:r>
        <w:rPr>
          <w:rFonts w:hint="eastAsia" w:ascii="仿宋_GB2312" w:eastAsia="仿宋_GB2312"/>
          <w:sz w:val="28"/>
          <w:szCs w:val="28"/>
        </w:rPr>
        <w:t>如在报名期，点击中间的【报名入口】开始填写培训报名申请表。</w:t>
      </w:r>
      <w:r>
        <w:drawing>
          <wp:inline distT="0" distB="0" distL="114300" distR="114300">
            <wp:extent cx="5579745" cy="1837690"/>
            <wp:effectExtent l="0" t="0" r="13335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2ABB0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报名入口</w:t>
      </w:r>
    </w:p>
    <w:p w14:paraId="458ED32E"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 w14:paraId="3A44B15C">
      <w:pPr>
        <w:spacing w:line="460" w:lineRule="exact"/>
        <w:ind w:left="0"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3</w:t>
      </w:r>
      <w:r>
        <w:rPr>
          <w:rFonts w:ascii="仿宋_GB2312" w:eastAsia="仿宋_GB2312"/>
          <w:sz w:val="28"/>
          <w:szCs w:val="28"/>
        </w:rPr>
        <w:t>）</w:t>
      </w:r>
      <w:r>
        <w:rPr>
          <w:rFonts w:hint="eastAsia" w:ascii="仿宋_GB2312" w:eastAsia="仿宋_GB2312"/>
          <w:sz w:val="28"/>
          <w:szCs w:val="28"/>
        </w:rPr>
        <w:t>考生填写完成个人信息后，点击【提交】即可。填写时可随时【暂存草稿】，再次进入可继续填写。</w:t>
      </w:r>
    </w:p>
    <w:p w14:paraId="541F6956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335915</wp:posOffset>
            </wp:positionV>
            <wp:extent cx="6146165" cy="5938520"/>
            <wp:effectExtent l="0" t="0" r="6985" b="5080"/>
            <wp:wrapTopAndBottom/>
            <wp:docPr id="1032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4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6165" cy="59385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br w:type="page"/>
      </w:r>
    </w:p>
    <w:p w14:paraId="5786F01A">
      <w:pPr>
        <w:widowControl/>
        <w:spacing w:line="460" w:lineRule="exact"/>
        <w:jc w:val="center"/>
        <w:rPr>
          <w:rFonts w:ascii="仿宋_GB2312" w:eastAsia="仿宋_GB2312"/>
          <w:sz w:val="28"/>
          <w:szCs w:val="2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-692785</wp:posOffset>
            </wp:positionV>
            <wp:extent cx="6095365" cy="5969635"/>
            <wp:effectExtent l="0" t="0" r="635" b="12065"/>
            <wp:wrapTopAndBottom/>
            <wp:docPr id="1033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5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59696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填写个人信息界面</w:t>
      </w:r>
    </w:p>
    <w:p w14:paraId="61E716B9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5140AF70"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（4）图片格式转换和大小压缩流程</w:t>
      </w:r>
    </w:p>
    <w:p w14:paraId="332977FC"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①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电脑上选择对应的图片，右键点击【打开方式】-【画图】模式打开。</w:t>
      </w:r>
    </w:p>
    <w:p w14:paraId="1A711704"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②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可以对图片大小或者分辨率进行调整和旋转。</w:t>
      </w:r>
    </w:p>
    <w:p w14:paraId="413CF79C"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当图片大小超过300k时可以将图片调小。</w:t>
      </w:r>
    </w:p>
    <w:p w14:paraId="43E7F16C"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4284980</wp:posOffset>
            </wp:positionV>
            <wp:extent cx="4381500" cy="3919220"/>
            <wp:effectExtent l="0" t="0" r="0" b="5080"/>
            <wp:wrapTopAndBottom/>
            <wp:docPr id="1034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9192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当图片分辨率小于640*480时可以将图片</w:t>
      </w:r>
      <w:r>
        <w:rPr>
          <w:rFonts w:hint="eastAsia" w:ascii="仿宋_GB2312" w:eastAsia="仿宋_GB2312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41275</wp:posOffset>
            </wp:positionV>
            <wp:extent cx="5015230" cy="3850640"/>
            <wp:effectExtent l="0" t="0" r="13970" b="16510"/>
            <wp:wrapTopAndBottom/>
            <wp:docPr id="1035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2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3850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的像素调大。</w:t>
      </w:r>
    </w:p>
    <w:p w14:paraId="549F9D3A"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③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调整完成后，点击【文件】-【另存为】，选择JPEG图片格式，保存后再回到系统界面重新上传图片即可。</w:t>
      </w:r>
    </w:p>
    <w:p w14:paraId="1E12F4ED"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</w:p>
    <w:p w14:paraId="634A963C">
      <w:pPr>
        <w:spacing w:line="240" w:lineRule="auto"/>
        <w:ind w:left="0" w:leftChars="0" w:firstLine="0" w:firstLineChars="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52070</wp:posOffset>
            </wp:positionV>
            <wp:extent cx="5200015" cy="2980690"/>
            <wp:effectExtent l="0" t="0" r="635" b="10160"/>
            <wp:wrapTopAndBottom/>
            <wp:docPr id="1036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3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980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7F2694">
      <w:pPr>
        <w:numPr>
          <w:ilvl w:val="0"/>
          <w:numId w:val="0"/>
        </w:numPr>
        <w:spacing w:line="240" w:lineRule="auto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（5）考生填写好个人信息后，点击【下一步】可选择培训基地和报名专业。填写完成后点击【提交】。</w:t>
      </w:r>
    </w:p>
    <w:p w14:paraId="635E0DD3">
      <w:pPr>
        <w:widowControl/>
        <w:spacing w:line="460" w:lineRule="exact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141605</wp:posOffset>
            </wp:positionV>
            <wp:extent cx="5574030" cy="2195195"/>
            <wp:effectExtent l="0" t="0" r="3810" b="14605"/>
            <wp:wrapTopAndBottom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选择培训基地界面</w:t>
      </w:r>
    </w:p>
    <w:p w14:paraId="3EA334D1">
      <w:pPr>
        <w:spacing w:line="240" w:lineRule="auto"/>
        <w:ind w:left="0" w:leftChars="0" w:firstLine="0" w:firstLineChars="0"/>
        <w:rPr>
          <w:rFonts w:hint="eastAsia" w:ascii="仿宋_GB2312" w:eastAsia="仿宋_GB2312"/>
          <w:sz w:val="28"/>
          <w:szCs w:val="28"/>
          <w:lang w:val="en-US" w:eastAsia="zh-CN"/>
        </w:rPr>
      </w:pPr>
    </w:p>
    <w:p w14:paraId="1C64942C"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（6）提交培训基地信息后即为完成报名，接下来开始等待培训基地审核。如审核不通过，可修改信息后再次报名。</w:t>
      </w:r>
    </w:p>
    <w:p w14:paraId="289496B7">
      <w:pPr>
        <w:spacing w:line="240" w:lineRule="auto"/>
        <w:ind w:firstLine="560" w:firstLineChars="20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215900</wp:posOffset>
            </wp:positionV>
            <wp:extent cx="6135370" cy="2165350"/>
            <wp:effectExtent l="0" t="0" r="17780" b="6350"/>
            <wp:wrapSquare wrapText="bothSides"/>
            <wp:docPr id="1038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1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165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报名成功等待审核</w:t>
      </w:r>
    </w:p>
    <w:p w14:paraId="2C93D11F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 w14:paraId="104B3C59"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三、</w:t>
      </w:r>
      <w:r>
        <w:rPr>
          <w:rFonts w:hint="eastAsia" w:ascii="仿宋_GB2312" w:eastAsia="仿宋_GB2312"/>
          <w:sz w:val="28"/>
          <w:szCs w:val="28"/>
        </w:rPr>
        <w:t>打印报名表</w:t>
      </w:r>
    </w:p>
    <w:p w14:paraId="0A8E96CD"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（1）报名信息审核通过后，可打印报名表。点击【打印报名表】进入核对界面，下拉检查报名申请信息无误后，点击【打印】即可。</w:t>
      </w:r>
    </w:p>
    <w:p w14:paraId="76761A4F"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205105</wp:posOffset>
            </wp:positionV>
            <wp:extent cx="6455410" cy="4878705"/>
            <wp:effectExtent l="0" t="0" r="2540" b="17145"/>
            <wp:wrapTopAndBottom/>
            <wp:docPr id="1039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图片 7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5410" cy="48787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4C75B7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打印报名表界面</w:t>
      </w:r>
    </w:p>
    <w:p w14:paraId="02E72565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24FC6132"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p w14:paraId="6F391166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0924124E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 w14:paraId="6533D581"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四、</w:t>
      </w:r>
      <w:r>
        <w:rPr>
          <w:rFonts w:hint="eastAsia" w:ascii="仿宋_GB2312" w:eastAsia="仿宋_GB2312"/>
          <w:sz w:val="28"/>
          <w:szCs w:val="28"/>
        </w:rPr>
        <w:t>打印准考证</w:t>
      </w:r>
    </w:p>
    <w:p w14:paraId="3ED22680"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（1）分配考场后可打印准考证，点击【打印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入培</w:t>
      </w:r>
      <w:r>
        <w:rPr>
          <w:rFonts w:hint="eastAsia" w:ascii="仿宋_GB2312" w:eastAsia="仿宋_GB2312"/>
          <w:sz w:val="28"/>
          <w:szCs w:val="28"/>
        </w:rPr>
        <w:t>准考证】进入核对界面，检查考生准考证信息无误，点击【打印】即可。</w:t>
      </w:r>
    </w:p>
    <w:p w14:paraId="32A8372D"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208280</wp:posOffset>
            </wp:positionV>
            <wp:extent cx="5572125" cy="3061970"/>
            <wp:effectExtent l="0" t="0" r="5715" b="1270"/>
            <wp:wrapTopAndBottom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FB5303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打印准考证</w:t>
      </w:r>
    </w:p>
    <w:p w14:paraId="6332EEA8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1FA39E3D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5073FBB5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137F3557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643F0873"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sectPr>
      <w:footerReference r:id="rId5" w:type="default"/>
      <w:footerReference r:id="rId6" w:type="even"/>
      <w:pgSz w:w="11907" w:h="16840"/>
      <w:pgMar w:top="1701" w:right="1418" w:bottom="1418" w:left="1701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" w:fontKey="{8E8BD6C5-7BFF-4E4F-BF9E-D9D95D1ADF3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2A96BE03-1B15-4C38-9DF7-CE9B8140DA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9514B3">
    <w:pPr>
      <w:pStyle w:val="6"/>
      <w:framePr w:wrap="around" w:vAnchor="text" w:hAnchor="margin" w:xAlign="outside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ind w:left="0" w:firstLine="0" w:firstLineChars="0"/>
      <w:rPr>
        <w:rFonts w:hint="eastAsia" w:ascii="宋体"/>
        <w:sz w:val="28"/>
        <w:szCs w:val="28"/>
      </w:rPr>
    </w:pPr>
    <w:r>
      <w:rPr>
        <w:rStyle w:val="10"/>
        <w:rFonts w:hint="eastAsia" w:ascii="宋体"/>
        <w:sz w:val="28"/>
        <w:szCs w:val="28"/>
      </w:rPr>
      <w:t>—</w:t>
    </w:r>
    <w:r>
      <w:rPr>
        <w:rStyle w:val="10"/>
        <w:rFonts w:hint="eastAsia" w:ascii="宋体"/>
        <w:sz w:val="28"/>
        <w:szCs w:val="28"/>
      </w:rPr>
      <w:fldChar w:fldCharType="begin"/>
    </w:r>
    <w:r>
      <w:rPr>
        <w:rStyle w:val="10"/>
        <w:rFonts w:hint="eastAsia" w:ascii="宋体"/>
        <w:sz w:val="28"/>
        <w:szCs w:val="28"/>
      </w:rPr>
      <w:instrText xml:space="preserve">Page</w:instrText>
    </w:r>
    <w:r>
      <w:rPr>
        <w:rStyle w:val="10"/>
        <w:rFonts w:hint="eastAsia" w:ascii="宋体"/>
        <w:sz w:val="28"/>
        <w:szCs w:val="28"/>
      </w:rPr>
      <w:fldChar w:fldCharType="separate"/>
    </w:r>
    <w:r>
      <w:rPr>
        <w:rStyle w:val="10"/>
        <w:rFonts w:hint="eastAsia" w:ascii="宋体"/>
        <w:sz w:val="28"/>
        <w:szCs w:val="28"/>
      </w:rPr>
      <w:t>1</w:t>
    </w:r>
    <w:r>
      <w:rPr>
        <w:rStyle w:val="10"/>
        <w:rFonts w:hint="eastAsia" w:ascii="宋体"/>
        <w:sz w:val="28"/>
        <w:szCs w:val="28"/>
      </w:rPr>
      <w:fldChar w:fldCharType="end"/>
    </w:r>
    <w:r>
      <w:rPr>
        <w:rStyle w:val="10"/>
        <w:rFonts w:hint="eastAsia" w:ascii="宋体"/>
        <w:sz w:val="28"/>
        <w:szCs w:val="28"/>
      </w:rPr>
      <w:t>—</w:t>
    </w:r>
  </w:p>
  <w:p w14:paraId="2F1A2B75">
    <w:pPr>
      <w:pStyle w:val="6"/>
      <w:ind w:right="360" w:firstLine="360" w:firstLineChars="0"/>
      <w:rPr>
        <w:rFonts w:hint="eastAsia" w:ascii="宋体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23B22D">
    <w:pPr>
      <w:pStyle w:val="6"/>
      <w:framePr w:wrap="around" w:vAnchor="text" w:hAnchor="margin" w:xAlign="outside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</w:pPr>
    <w:r>
      <w:rPr>
        <w:rStyle w:val="10"/>
      </w:rPr>
      <w:fldChar w:fldCharType="begin"/>
    </w:r>
    <w:r>
      <w:rPr>
        <w:rStyle w:val="10"/>
      </w:rPr>
      <w:instrText xml:space="preserve">Page</w:instrText>
    </w:r>
    <w:r>
      <w:rPr>
        <w:rStyle w:val="10"/>
      </w:rPr>
      <w:fldChar w:fldCharType="separate"/>
    </w:r>
    <w:r>
      <w:rPr>
        <w:rStyle w:val="10"/>
      </w:rPr>
      <w:t>1</w:t>
    </w:r>
    <w:r>
      <w:rPr>
        <w:rStyle w:val="10"/>
      </w:rPr>
      <w:fldChar w:fldCharType="end"/>
    </w:r>
  </w:p>
  <w:p w14:paraId="02954377">
    <w:pPr>
      <w:pStyle w:val="6"/>
      <w:ind w:right="360" w:firstLine="360" w:firstLineChars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multilevel"/>
    <w:tmpl w:val="00000001"/>
    <w:lvl w:ilvl="0" w:tentative="0">
      <w:start w:val="1"/>
      <w:numFmt w:val="none"/>
      <w:pStyle w:val="4"/>
      <w:lvlText w:val="1"/>
      <w:lvlJc w:val="left"/>
      <w:pPr>
        <w:tabs>
          <w:tab w:val="left" w:pos="0"/>
        </w:tabs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"/>
      <w:lvlJc w:val="left"/>
      <w:pPr>
        <w:tabs>
          <w:tab w:val="left" w:pos="0"/>
        </w:tabs>
        <w:ind w:left="992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"/>
      <w:lvlJc w:val="left"/>
      <w:pPr>
        <w:tabs>
          <w:tab w:val="left" w:pos="0"/>
        </w:tabs>
        <w:ind w:left="1418" w:hanging="567"/>
      </w:pPr>
    </w:lvl>
    <w:lvl w:ilvl="3" w:tentative="0">
      <w:start w:val="1"/>
      <w:numFmt w:val="decimal"/>
      <w:lvlText w:val="%1.%2.%3.%4"/>
      <w:lvlJc w:val="left"/>
      <w:pPr>
        <w:tabs>
          <w:tab w:val="left" w:pos="0"/>
        </w:tabs>
        <w:ind w:left="1984" w:hanging="708"/>
      </w:pPr>
    </w:lvl>
    <w:lvl w:ilvl="4" w:tentative="0">
      <w:start w:val="1"/>
      <w:numFmt w:val="decimal"/>
      <w:lvlText w:val="%1.%2.%3.%4.%5"/>
      <w:lvlJc w:val="left"/>
      <w:pPr>
        <w:tabs>
          <w:tab w:val="left" w:pos="0"/>
        </w:tabs>
        <w:ind w:left="2551" w:hanging="850"/>
      </w:pPr>
    </w:lvl>
    <w:lvl w:ilvl="5" w:tentative="0">
      <w:start w:val="1"/>
      <w:numFmt w:val="decimal"/>
      <w:lvlText w:val="%1.%2.%3.%4.%5.%6"/>
      <w:lvlJc w:val="left"/>
      <w:pPr>
        <w:tabs>
          <w:tab w:val="left" w:pos="0"/>
        </w:tabs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tabs>
          <w:tab w:val="left" w:pos="0"/>
        </w:tabs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0"/>
        </w:tabs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0"/>
        </w:tabs>
        <w:ind w:left="5102" w:hanging="1700"/>
      </w:pPr>
    </w:lvl>
  </w:abstractNum>
  <w:abstractNum w:abstractNumId="1">
    <w:nsid w:val="00000002"/>
    <w:multiLevelType w:val="multilevel"/>
    <w:tmpl w:val="00000002"/>
    <w:lvl w:ilvl="0" w:tentative="0">
      <w:start w:val="1"/>
      <w:numFmt w:val="chineseCounting"/>
      <w:pStyle w:val="5"/>
      <w:suff w:val="nothing"/>
      <w:lvlText w:val="第%1章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%2、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tabs>
          <w:tab w:val="left" w:pos="0"/>
        </w:tabs>
        <w:ind w:left="0" w:firstLine="402"/>
      </w:pPr>
      <w:rPr>
        <w:rFonts w:hint="eastAsia" w:ascii="宋体" w:hAnsi="宋体" w:eastAsia="宋体" w:cs="宋体"/>
      </w:rPr>
    </w:lvl>
    <w:lvl w:ilvl="4" w:tentative="0">
      <w:start w:val="1"/>
      <w:numFmt w:val="decimalEnclosedCircleChinese"/>
      <w:suff w:val="nothing"/>
      <w:lvlText w:val="%5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. "/>
      <w:lvlJc w:val="left"/>
      <w:pPr>
        <w:tabs>
          <w:tab w:val="left" w:pos="0"/>
        </w:tabs>
        <w:ind w:left="0" w:firstLine="402"/>
      </w:pPr>
      <w:rPr>
        <w:rFonts w:hint="eastAsia"/>
      </w:rPr>
    </w:lvl>
  </w:abstractNum>
  <w:abstractNum w:abstractNumId="2">
    <w:nsid w:val="00000003"/>
    <w:multiLevelType w:val="singleLevel"/>
    <w:tmpl w:val="00000003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documentProtection w:enforcement="0"/>
  <w:defaultTabStop w:val="420"/>
  <w:drawingGridHorizontalSpacing w:val="1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</w:compat>
  <w:rsids>
    <w:rsidRoot w:val="00000000"/>
    <w:rsid w:val="03A53375"/>
    <w:rsid w:val="03F33CDB"/>
    <w:rsid w:val="0F1F7874"/>
    <w:rsid w:val="18685090"/>
    <w:rsid w:val="34C32750"/>
    <w:rsid w:val="41CD7CD0"/>
    <w:rsid w:val="41F803AC"/>
    <w:rsid w:val="50B45426"/>
    <w:rsid w:val="5B9908FC"/>
    <w:rsid w:val="742E2C8C"/>
    <w:rsid w:val="76C474F9"/>
    <w:rsid w:val="7B3B62E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widowControl w:val="0"/>
      <w:ind w:firstLine="0" w:firstLineChars="0"/>
      <w:outlineLvl w:val="0"/>
    </w:pPr>
    <w:rPr>
      <w:b/>
      <w:kern w:val="44"/>
      <w:sz w:val="32"/>
    </w:rPr>
  </w:style>
  <w:style w:type="paragraph" w:styleId="3">
    <w:name w:val="heading 2"/>
    <w:basedOn w:val="1"/>
    <w:next w:val="1"/>
    <w:qFormat/>
    <w:uiPriority w:val="0"/>
    <w:pPr>
      <w:keepNext/>
      <w:keepLines/>
      <w:widowControl w:val="0"/>
      <w:numPr>
        <w:ilvl w:val="0"/>
        <w:numId w:val="1"/>
      </w:numPr>
      <w:ind w:left="0" w:firstLine="0" w:firstLineChars="0"/>
      <w:outlineLvl w:val="1"/>
    </w:pPr>
    <w:rPr>
      <w:rFonts w:ascii="Arial" w:hAnsi="Arial"/>
      <w:b/>
      <w:sz w:val="30"/>
    </w:rPr>
  </w:style>
  <w:style w:type="paragraph" w:styleId="4">
    <w:name w:val="heading 3"/>
    <w:basedOn w:val="1"/>
    <w:next w:val="1"/>
    <w:qFormat/>
    <w:uiPriority w:val="0"/>
    <w:pPr>
      <w:keepNext/>
      <w:keepLines/>
      <w:widowControl w:val="0"/>
      <w:numPr>
        <w:ilvl w:val="0"/>
        <w:numId w:val="2"/>
      </w:numPr>
      <w:spacing w:line="413" w:lineRule="auto"/>
      <w:ind w:left="425" w:firstLine="0" w:firstLineChars="0"/>
      <w:outlineLvl w:val="2"/>
    </w:pPr>
    <w:rPr>
      <w:sz w:val="28"/>
    </w:rPr>
  </w:style>
  <w:style w:type="paragraph" w:styleId="5">
    <w:name w:val="heading 4"/>
    <w:basedOn w:val="1"/>
    <w:next w:val="1"/>
    <w:qFormat/>
    <w:uiPriority w:val="0"/>
    <w:pPr>
      <w:keepNext/>
      <w:keepLines/>
      <w:widowControl w:val="0"/>
      <w:numPr>
        <w:ilvl w:val="0"/>
        <w:numId w:val="3"/>
      </w:numPr>
      <w:spacing w:line="372" w:lineRule="auto"/>
      <w:ind w:left="0" w:hanging="425" w:firstLineChars="0"/>
      <w:outlineLvl w:val="3"/>
    </w:pPr>
    <w:rPr>
      <w:rFonts w:ascii="Arial" w:hAnsi="Arial"/>
    </w:rPr>
  </w:style>
  <w:style w:type="character" w:default="1" w:styleId="9">
    <w:name w:val="Default Paragraph Font"/>
    <w:qFormat/>
    <w:uiPriority w:val="0"/>
  </w:style>
  <w:style w:type="table" w:default="1" w:styleId="8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0"/>
    <w:pPr>
      <w:tabs>
        <w:tab w:val="center" w:pos="4153"/>
        <w:tab w:val="right" w:pos="8307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7"/>
      </w:tabs>
      <w:snapToGrid w:val="0"/>
      <w:jc w:val="center"/>
    </w:pPr>
    <w:rPr>
      <w:sz w:val="18"/>
    </w:rPr>
  </w:style>
  <w:style w:type="character" w:styleId="10">
    <w:name w:val="page number"/>
    <w:basedOn w:val="9"/>
    <w:qFormat/>
    <w:uiPriority w:val="0"/>
  </w:style>
  <w:style w:type="character" w:styleId="11">
    <w:name w:val="FollowedHyperlink"/>
    <w:basedOn w:val="9"/>
    <w:qFormat/>
    <w:uiPriority w:val="0"/>
    <w:rPr>
      <w:color w:val="800080"/>
      <w:u w:val="single"/>
    </w:rPr>
  </w:style>
  <w:style w:type="character" w:styleId="12">
    <w:name w:val="Hyperlink"/>
    <w:basedOn w:val="9"/>
    <w:qFormat/>
    <w:uiPriority w:val="0"/>
    <w:rPr>
      <w:color w:val="0000FF"/>
      <w:u w:val="single"/>
    </w:rPr>
  </w:style>
  <w:style w:type="paragraph" w:customStyle="1" w:styleId="13">
    <w:name w:val="List Paragraph_c10079fc-0332-4707-b072-6f973d3026ce"/>
    <w:basedOn w:val="1"/>
    <w:qFormat/>
    <w:uiPriority w:val="0"/>
  </w:style>
  <w:style w:type="character" w:customStyle="1" w:styleId="14">
    <w:name w:val="mini-tree-nodetext3"/>
    <w:basedOn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Normal.eit</Template>
  <Company>Microsoft</Company>
  <Pages>10</Pages>
  <Words>654</Words>
  <Characters>691</Characters>
  <Paragraphs>76</Paragraphs>
  <TotalTime>0</TotalTime>
  <ScaleCrop>false</ScaleCrop>
  <LinksUpToDate>false</LinksUpToDate>
  <CharactersWithSpaces>691</CharactersWithSpaces>
  <Application>WPS Office_12.1.0.20784_F1E327BC-269C-435d-A152-05C5408002CA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2020-03-11T01:34:00Z</dcterms:created>
  <dc:creator>3123</dc:creator>
  <cp:lastModifiedBy>她说</cp:lastModifiedBy>
  <dcterms:modified xsi:type="dcterms:W3CDTF">2025-05-20T07:48:25Z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eyJoZGlkIjoiNzAwZjNmNjFkZDZiM2M3NjA5MGJhY2ViOGUzMjVlZjciLCJ1c2VySWQiOiIyNzA3NTg5MTMifQ==</vt:lpwstr>
  </property>
  <property fmtid="{D5CDD505-2E9C-101B-9397-08002B2CF9AE}" pid="4" name="ICV">
    <vt:lpwstr>C796C9E4D068413CAA8668D7E7047FE5_13</vt:lpwstr>
  </property>
</Properties>
</file>